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70"/>
        <w:gridCol w:w="2290"/>
        <w:tblGridChange w:id="0">
          <w:tblGrid>
            <w:gridCol w:w="7070"/>
            <w:gridCol w:w="2290"/>
          </w:tblGrid>
        </w:tblGridChange>
      </w:tblGrid>
      <w:tr>
        <w:trPr>
          <w:trHeight w:val="1150" w:hRule="atLeast"/>
        </w:trPr>
        <w:tc>
          <w:tcPr>
            <w:tcMar>
              <w:top w:w="100.0" w:type="dxa"/>
              <w:left w:w="100.0" w:type="dxa"/>
              <w:bottom w:w="100.0" w:type="dxa"/>
              <w:right w:w="100.0" w:type="dxa"/>
            </w:tcMar>
          </w:tcPr>
          <w:p w:rsidR="00000000" w:rsidDel="00000000" w:rsidP="00000000" w:rsidRDefault="00000000" w:rsidRPr="00000000" w14:paraId="00000002">
            <w:pPr>
              <w:spacing w:line="240" w:lineRule="auto"/>
              <w:rPr>
                <w:rFonts w:ascii="Gadugi" w:cs="Gadugi" w:eastAsia="Gadugi" w:hAnsi="Gadugi"/>
                <w:b w:val="1"/>
                <w:sz w:val="28"/>
                <w:szCs w:val="28"/>
              </w:rPr>
            </w:pPr>
            <w:r w:rsidDel="00000000" w:rsidR="00000000" w:rsidRPr="00000000">
              <w:rPr>
                <w:rFonts w:ascii="Gadugi" w:cs="Gadugi" w:eastAsia="Gadugi" w:hAnsi="Gadugi"/>
                <w:b w:val="1"/>
                <w:sz w:val="28"/>
                <w:szCs w:val="28"/>
                <w:rtl w:val="0"/>
              </w:rPr>
              <w:t xml:space="preserve">Jefferson County Health Alliance</w:t>
            </w:r>
          </w:p>
          <w:p w:rsidR="00000000" w:rsidDel="00000000" w:rsidP="00000000" w:rsidRDefault="00000000" w:rsidRPr="00000000" w14:paraId="00000003">
            <w:pPr>
              <w:spacing w:line="240" w:lineRule="auto"/>
              <w:rPr>
                <w:rFonts w:ascii="Gadugi" w:cs="Gadugi" w:eastAsia="Gadugi" w:hAnsi="Gadugi"/>
                <w:b w:val="1"/>
                <w:sz w:val="28"/>
                <w:szCs w:val="28"/>
              </w:rPr>
            </w:pPr>
            <w:r w:rsidDel="00000000" w:rsidR="00000000" w:rsidRPr="00000000">
              <w:rPr>
                <w:rFonts w:ascii="Gadugi" w:cs="Gadugi" w:eastAsia="Gadugi" w:hAnsi="Gadugi"/>
                <w:b w:val="1"/>
                <w:sz w:val="28"/>
                <w:szCs w:val="28"/>
                <w:rtl w:val="0"/>
              </w:rPr>
              <w:t xml:space="preserve">Leveraging Needs Assessment Action Team</w:t>
            </w:r>
          </w:p>
          <w:p w:rsidR="00000000" w:rsidDel="00000000" w:rsidP="00000000" w:rsidRDefault="00000000" w:rsidRPr="00000000" w14:paraId="00000004">
            <w:pPr>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July 30, 2020, 1:00 pm - 2:00 pm </w:t>
            </w:r>
          </w:p>
          <w:p w:rsidR="00000000" w:rsidDel="00000000" w:rsidP="00000000" w:rsidRDefault="00000000" w:rsidRPr="00000000" w14:paraId="00000005">
            <w:pPr>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Microsoft Teams</w:t>
            </w:r>
          </w:p>
        </w:tc>
        <w:tc>
          <w:tcPr>
            <w:tcMar>
              <w:top w:w="100.0" w:type="dxa"/>
              <w:left w:w="100.0" w:type="dxa"/>
              <w:bottom w:w="100.0" w:type="dxa"/>
              <w:right w:w="100.0" w:type="dxa"/>
            </w:tcMar>
            <w:vAlign w:val="center"/>
          </w:tcPr>
          <w:p w:rsidR="00000000" w:rsidDel="00000000" w:rsidP="00000000" w:rsidRDefault="00000000" w:rsidRPr="00000000" w14:paraId="00000006">
            <w:pPr>
              <w:pStyle w:val="Heading6"/>
              <w:spacing w:after="0" w:before="0" w:line="240" w:lineRule="auto"/>
              <w:jc w:val="center"/>
              <w:rPr>
                <w:rFonts w:ascii="Gadugi" w:cs="Gadugi" w:eastAsia="Gadugi" w:hAnsi="Gadugi"/>
                <w:b w:val="1"/>
                <w:i w:val="0"/>
                <w:color w:val="000000"/>
                <w:sz w:val="36"/>
                <w:szCs w:val="36"/>
              </w:rPr>
            </w:pPr>
            <w:bookmarkStart w:colFirst="0" w:colLast="0" w:name="_gjdgxs" w:id="0"/>
            <w:bookmarkEnd w:id="0"/>
            <w:r w:rsidDel="00000000" w:rsidR="00000000" w:rsidRPr="00000000">
              <w:rPr>
                <w:rFonts w:ascii="Gadugi" w:cs="Gadugi" w:eastAsia="Gadugi" w:hAnsi="Gadugi"/>
                <w:b w:val="1"/>
                <w:i w:val="0"/>
                <w:color w:val="000000"/>
                <w:sz w:val="36"/>
                <w:szCs w:val="36"/>
                <w:rtl w:val="0"/>
              </w:rPr>
              <w:t xml:space="preserve">MEETING</w:t>
            </w:r>
          </w:p>
          <w:p w:rsidR="00000000" w:rsidDel="00000000" w:rsidP="00000000" w:rsidRDefault="00000000" w:rsidRPr="00000000" w14:paraId="00000007">
            <w:pPr>
              <w:pStyle w:val="Heading6"/>
              <w:spacing w:after="0" w:before="0" w:line="240" w:lineRule="auto"/>
              <w:jc w:val="center"/>
              <w:rPr/>
            </w:pPr>
            <w:r w:rsidDel="00000000" w:rsidR="00000000" w:rsidRPr="00000000">
              <w:rPr>
                <w:rFonts w:ascii="Gadugi" w:cs="Gadugi" w:eastAsia="Gadugi" w:hAnsi="Gadugi"/>
                <w:b w:val="1"/>
                <w:i w:val="0"/>
                <w:color w:val="000000"/>
                <w:sz w:val="36"/>
                <w:szCs w:val="36"/>
                <w:rtl w:val="0"/>
              </w:rPr>
              <w:t xml:space="preserve">AGENDA</w:t>
            </w:r>
            <w:r w:rsidDel="00000000" w:rsidR="00000000" w:rsidRPr="00000000">
              <w:rPr>
                <w:rtl w:val="0"/>
              </w:rPr>
            </w:r>
          </w:p>
        </w:tc>
      </w:tr>
      <w:tr>
        <w:trPr>
          <w:trHeight w:val="475" w:hRule="atLeast"/>
        </w:trPr>
        <w:tc>
          <w:tcPr>
            <w:gridSpan w:val="2"/>
            <w:tcMar>
              <w:top w:w="100.0" w:type="dxa"/>
              <w:left w:w="100.0" w:type="dxa"/>
              <w:bottom w:w="100.0" w:type="dxa"/>
              <w:right w:w="100.0" w:type="dxa"/>
            </w:tcMar>
          </w:tcPr>
          <w:p w:rsidR="00000000" w:rsidDel="00000000" w:rsidP="00000000" w:rsidRDefault="00000000" w:rsidRPr="00000000" w14:paraId="00000008">
            <w:pPr>
              <w:spacing w:line="240" w:lineRule="auto"/>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Meeting Objectives: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0"/>
                <w:i w:val="0"/>
                <w:smallCaps w:val="0"/>
                <w:strike w:val="0"/>
                <w:color w:val="000000"/>
                <w:sz w:val="20"/>
                <w:szCs w:val="20"/>
                <w:u w:val="none"/>
                <w:shd w:fill="auto" w:val="clear"/>
                <w:vertAlign w:val="baseline"/>
              </w:rPr>
            </w:pPr>
            <w:r w:rsidDel="00000000" w:rsidR="00000000" w:rsidRPr="00000000">
              <w:rPr>
                <w:rFonts w:ascii="Gadugi" w:cs="Gadugi" w:eastAsia="Gadugi" w:hAnsi="Gadugi"/>
                <w:sz w:val="20"/>
                <w:szCs w:val="20"/>
                <w:rtl w:val="0"/>
              </w:rPr>
              <w:t xml:space="preserve">Review Health Alliance and origins of this action team priority</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0"/>
                <w:i w:val="0"/>
                <w:smallCaps w:val="0"/>
                <w:strike w:val="0"/>
                <w:color w:val="000000"/>
                <w:sz w:val="20"/>
                <w:szCs w:val="20"/>
                <w:u w:val="none"/>
                <w:shd w:fill="auto" w:val="clear"/>
                <w:vertAlign w:val="baseline"/>
              </w:rPr>
            </w:pPr>
            <w:r w:rsidDel="00000000" w:rsidR="00000000" w:rsidRPr="00000000">
              <w:rPr>
                <w:rFonts w:ascii="Gadugi" w:cs="Gadugi" w:eastAsia="Gadugi" w:hAnsi="Gadugi"/>
                <w:sz w:val="20"/>
                <w:szCs w:val="20"/>
                <w:rtl w:val="0"/>
              </w:rPr>
              <w:t xml:space="preserve">Agree on overall description of Leveraging Needs Assessment Action Team Purpose</w:t>
            </w:r>
          </w:p>
          <w:p w:rsidR="00000000" w:rsidDel="00000000" w:rsidP="00000000" w:rsidRDefault="00000000" w:rsidRPr="00000000" w14:paraId="0000000B">
            <w:pPr>
              <w:numPr>
                <w:ilvl w:val="0"/>
                <w:numId w:val="3"/>
              </w:numPr>
              <w:spacing w:line="240" w:lineRule="auto"/>
              <w:ind w:left="720" w:hanging="360"/>
              <w:rPr>
                <w:rFonts w:ascii="Gadugi" w:cs="Gadugi" w:eastAsia="Gadugi" w:hAnsi="Gadugi"/>
                <w:sz w:val="20"/>
                <w:szCs w:val="20"/>
              </w:rPr>
            </w:pPr>
            <w:r w:rsidDel="00000000" w:rsidR="00000000" w:rsidRPr="00000000">
              <w:rPr>
                <w:rFonts w:ascii="Gadugi" w:cs="Gadugi" w:eastAsia="Gadugi" w:hAnsi="Gadugi"/>
                <w:sz w:val="20"/>
                <w:szCs w:val="20"/>
                <w:rtl w:val="0"/>
              </w:rPr>
              <w:t xml:space="preserve">Agree on next steps for the Action Team</w:t>
            </w:r>
            <w:r w:rsidDel="00000000" w:rsidR="00000000" w:rsidRPr="00000000">
              <w:rPr>
                <w:rtl w:val="0"/>
              </w:rPr>
            </w:r>
          </w:p>
        </w:tc>
      </w:tr>
    </w:tbl>
    <w:p w:rsidR="00000000" w:rsidDel="00000000" w:rsidP="00000000" w:rsidRDefault="00000000" w:rsidRPr="00000000" w14:paraId="0000000D">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0E">
      <w:pPr>
        <w:rPr>
          <w:rFonts w:ascii="Gadugi" w:cs="Gadugi" w:eastAsia="Gadugi" w:hAnsi="Gadug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5895"/>
        <w:gridCol w:w="1875"/>
        <w:tblGridChange w:id="0">
          <w:tblGrid>
            <w:gridCol w:w="1590"/>
            <w:gridCol w:w="5895"/>
            <w:gridCol w:w="1875"/>
          </w:tblGrid>
        </w:tblGridChange>
      </w:tblGrid>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sz w:val="20"/>
                <w:szCs w:val="20"/>
              </w:rPr>
            </w:pPr>
            <w:r w:rsidDel="00000000" w:rsidR="00000000" w:rsidRPr="00000000">
              <w:rPr>
                <w:rFonts w:ascii="Gadugi" w:cs="Gadugi" w:eastAsia="Gadugi" w:hAnsi="Gadugi"/>
                <w:b w:val="1"/>
                <w:sz w:val="20"/>
                <w:szCs w:val="20"/>
                <w:rtl w:val="0"/>
              </w:rPr>
              <w:t xml:space="preserve">Attendees: </w:t>
            </w:r>
            <w:r w:rsidDel="00000000" w:rsidR="00000000" w:rsidRPr="00000000">
              <w:rPr>
                <w:rFonts w:ascii="Gadugi" w:cs="Gadugi" w:eastAsia="Gadugi" w:hAnsi="Gadugi"/>
                <w:sz w:val="20"/>
                <w:szCs w:val="20"/>
                <w:rtl w:val="0"/>
              </w:rPr>
              <w:t xml:space="preserve">Cynthia Farrar, Jefferson County Public Health (JCPH); Katie Haas, JCPH; Laurie Walowitz, Action Center; Kelly Kast, JCPH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Leadership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1:00 - 1:10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Welcome</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Introductions</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Warm Up</w:t>
            </w:r>
          </w:p>
          <w:p w:rsidR="00000000" w:rsidDel="00000000" w:rsidP="00000000" w:rsidRDefault="00000000" w:rsidRPr="00000000" w14:paraId="0000001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Why do you want to be part of this action team?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Facilitating the CHNA; through network and various experiences working in Jeffco, public  and community health settings is acutely aware of needs assessments taking place, data sets available and is invested in bringing them together and finding right matches between data and information needs without duplication; hear the needs across County; participating in a variety of coalitions and most often they start with finding data and understanding the problems before start on their work--there is an opportunity to grow the data and prioritization already happening through the Health Alliance; there is a current need to assess the community needs to determine if they have shifted because of COVID</w:t>
            </w:r>
          </w:p>
          <w:p w:rsidR="00000000" w:rsidDel="00000000" w:rsidP="00000000" w:rsidRDefault="00000000" w:rsidRPr="00000000" w14:paraId="0000001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What is one thing that lights you up?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Opportunity to have the work that is done be informed or guided by the community voice and data; mountain biking; jazzed when any change in weather --love the rain, snow storm; love the creativity of sons during the day--games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Rachel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1:10 - 1:40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Framing the work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Context of the Health Alliance/how the action teams work together</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What led to the creation of this action team </w:t>
            </w:r>
          </w:p>
          <w:p w:rsidR="00000000" w:rsidDel="00000000" w:rsidP="00000000" w:rsidRDefault="00000000" w:rsidRPr="00000000" w14:paraId="00000022">
            <w:pPr>
              <w:widowControl w:val="0"/>
              <w:numPr>
                <w:ilvl w:val="0"/>
                <w:numId w:val="1"/>
              </w:numPr>
              <w:spacing w:line="240" w:lineRule="auto"/>
              <w:ind w:left="720" w:hanging="360"/>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What do we mean by Leveraging Needs Assessments? </w:t>
            </w:r>
          </w:p>
          <w:p w:rsidR="00000000" w:rsidDel="00000000" w:rsidP="00000000" w:rsidRDefault="00000000" w:rsidRPr="00000000" w14:paraId="00000023">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Recognition that assessments are required because of funding; there is an opportunity not to do them in siloes; efforts across orgs/programs collectively will have better understanding and better information; ethically have a duty to reduce asks and be intentional with interactions with community; </w:t>
            </w:r>
          </w:p>
          <w:p w:rsidR="00000000" w:rsidDel="00000000" w:rsidP="00000000" w:rsidRDefault="00000000" w:rsidRPr="00000000" w14:paraId="00000024">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25">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Leveraging means: </w:t>
            </w:r>
          </w:p>
          <w:p w:rsidR="00000000" w:rsidDel="00000000" w:rsidP="00000000" w:rsidRDefault="00000000" w:rsidRPr="00000000" w14:paraId="00000026">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-coordination across agencies and communication; -letting go of ownership</w:t>
            </w:r>
          </w:p>
          <w:p w:rsidR="00000000" w:rsidDel="00000000" w:rsidP="00000000" w:rsidRDefault="00000000" w:rsidRPr="00000000" w14:paraId="00000027">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-building on research done by other organizations </w:t>
            </w:r>
          </w:p>
          <w:p w:rsidR="00000000" w:rsidDel="00000000" w:rsidP="00000000" w:rsidRDefault="00000000" w:rsidRPr="00000000" w14:paraId="00000028">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-learn from the assessments and work that has already been done </w:t>
            </w:r>
          </w:p>
          <w:p w:rsidR="00000000" w:rsidDel="00000000" w:rsidP="00000000" w:rsidRDefault="00000000" w:rsidRPr="00000000" w14:paraId="00000029">
            <w:pPr>
              <w:widowControl w:val="0"/>
              <w:spacing w:line="240" w:lineRule="auto"/>
              <w:ind w:left="720" w:firstLine="0"/>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How do we accomplish this together? </w:t>
            </w:r>
          </w:p>
          <w:p w:rsidR="00000000" w:rsidDel="00000000" w:rsidP="00000000" w:rsidRDefault="00000000" w:rsidRPr="00000000" w14:paraId="0000002B">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-Understanding who is doing assessments, what extent, and frequency; </w:t>
            </w:r>
          </w:p>
          <w:p w:rsidR="00000000" w:rsidDel="00000000" w:rsidP="00000000" w:rsidRDefault="00000000" w:rsidRPr="00000000" w14:paraId="0000002C">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-Build relationships for shared ownership which includes trust building across agencies/programs; </w:t>
            </w:r>
          </w:p>
          <w:p w:rsidR="00000000" w:rsidDel="00000000" w:rsidP="00000000" w:rsidRDefault="00000000" w:rsidRPr="00000000" w14:paraId="0000002D">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-Highlight opportunities to share data that already exists rather than repeating collection </w:t>
            </w:r>
          </w:p>
          <w:p w:rsidR="00000000" w:rsidDel="00000000" w:rsidP="00000000" w:rsidRDefault="00000000" w:rsidRPr="00000000" w14:paraId="0000002E">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-Identify grant and regulatory requirements that require new data collection flagging these as contributors to the duplication and identifying education opportunities to illustrate the value of sharing data and creating a space for shared learning about how to share data and ensure consistently high quality</w:t>
            </w:r>
          </w:p>
          <w:p w:rsidR="00000000" w:rsidDel="00000000" w:rsidP="00000000" w:rsidRDefault="00000000" w:rsidRPr="00000000" w14:paraId="0000002F">
            <w:pPr>
              <w:widowControl w:val="0"/>
              <w:spacing w:line="240" w:lineRule="auto"/>
              <w:ind w:left="720" w:firstLine="0"/>
              <w:rPr>
                <w:rFonts w:ascii="Gadugi" w:cs="Gadugi" w:eastAsia="Gadugi" w:hAnsi="Gadugi"/>
                <w:b w:val="1"/>
                <w:sz w:val="20"/>
                <w:szCs w:val="20"/>
              </w:rPr>
            </w:pPr>
            <w:r w:rsidDel="00000000" w:rsidR="00000000" w:rsidRPr="00000000">
              <w:rPr>
                <w:rFonts w:ascii="Gadugi" w:cs="Gadugi" w:eastAsia="Gadugi" w:hAnsi="Gadugi"/>
                <w:sz w:val="20"/>
                <w:szCs w:val="20"/>
                <w:rtl w:val="0"/>
              </w:rPr>
              <w:t xml:space="preserve">-Create tool/platform to communicate about what anticipating in terms of community survey needs and facilitate matchmaking </w:t>
            </w:r>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-Create learning opportunities for data analysts across organizations and in community to develop common standards and data collection protocols</w:t>
            </w:r>
          </w:p>
          <w:p w:rsidR="00000000" w:rsidDel="00000000" w:rsidP="00000000" w:rsidRDefault="00000000" w:rsidRPr="00000000" w14:paraId="00000031">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2">
            <w:pPr>
              <w:widowControl w:val="0"/>
              <w:spacing w:line="240" w:lineRule="auto"/>
              <w:ind w:left="720" w:firstLine="0"/>
              <w:rPr>
                <w:rFonts w:ascii="Gadugi" w:cs="Gadugi" w:eastAsia="Gadugi" w:hAnsi="Gadugi"/>
                <w:i w:val="1"/>
                <w:sz w:val="20"/>
                <w:szCs w:val="20"/>
              </w:rPr>
            </w:pPr>
            <w:r w:rsidDel="00000000" w:rsidR="00000000" w:rsidRPr="00000000">
              <w:rPr>
                <w:rFonts w:ascii="Gadugi" w:cs="Gadugi" w:eastAsia="Gadugi" w:hAnsi="Gadugi"/>
                <w:i w:val="1"/>
                <w:sz w:val="20"/>
                <w:szCs w:val="20"/>
                <w:rtl w:val="0"/>
              </w:rPr>
              <w:t xml:space="preserve">What else do we want to know? </w:t>
            </w:r>
          </w:p>
          <w:p w:rsidR="00000000" w:rsidDel="00000000" w:rsidP="00000000" w:rsidRDefault="00000000" w:rsidRPr="00000000" w14:paraId="00000033">
            <w:pPr>
              <w:widowControl w:val="0"/>
              <w:spacing w:line="240" w:lineRule="auto"/>
              <w:ind w:left="720" w:firstLine="0"/>
              <w:rPr>
                <w:rFonts w:ascii="Gadugi" w:cs="Gadugi" w:eastAsia="Gadugi" w:hAnsi="Gadugi"/>
                <w:b w:val="1"/>
                <w:sz w:val="20"/>
                <w:szCs w:val="20"/>
              </w:rPr>
            </w:pPr>
            <w:r w:rsidDel="00000000" w:rsidR="00000000" w:rsidRPr="00000000">
              <w:rPr>
                <w:rFonts w:ascii="Gadugi" w:cs="Gadugi" w:eastAsia="Gadugi" w:hAnsi="Gadugi"/>
                <w:sz w:val="20"/>
                <w:szCs w:val="20"/>
                <w:rtl w:val="0"/>
              </w:rPr>
              <w:t xml:space="preserve">Are we talking about the data we already have or is it new data?</w:t>
            </w:r>
            <w:r w:rsidDel="00000000" w:rsidR="00000000" w:rsidRPr="00000000">
              <w:rPr>
                <w:rtl w:val="0"/>
              </w:rPr>
            </w:r>
          </w:p>
          <w:p w:rsidR="00000000" w:rsidDel="00000000" w:rsidP="00000000" w:rsidRDefault="00000000" w:rsidRPr="00000000" w14:paraId="00000034">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5">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Do we know what we need in terms of data? </w:t>
            </w:r>
          </w:p>
          <w:p w:rsidR="00000000" w:rsidDel="00000000" w:rsidP="00000000" w:rsidRDefault="00000000" w:rsidRPr="00000000" w14:paraId="00000036">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7">
            <w:pPr>
              <w:widowControl w:val="0"/>
              <w:spacing w:line="240" w:lineRule="auto"/>
              <w:ind w:left="720" w:firstLine="0"/>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What are some of the challenges for collecting data and for this vision of sharing and leveraging: </w:t>
            </w:r>
          </w:p>
          <w:p w:rsidR="00000000" w:rsidDel="00000000" w:rsidP="00000000" w:rsidRDefault="00000000" w:rsidRPr="00000000" w14:paraId="00000038">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Permission to share data</w:t>
            </w:r>
          </w:p>
          <w:p w:rsidR="00000000" w:rsidDel="00000000" w:rsidP="00000000" w:rsidRDefault="00000000" w:rsidRPr="00000000" w14:paraId="00000039">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Defining what we mean by sharing and leveraging</w:t>
            </w:r>
          </w:p>
          <w:p w:rsidR="00000000" w:rsidDel="00000000" w:rsidP="00000000" w:rsidRDefault="00000000" w:rsidRPr="00000000" w14:paraId="0000003A">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Clarifying goals and reasonable outcomes</w:t>
            </w:r>
          </w:p>
          <w:p w:rsidR="00000000" w:rsidDel="00000000" w:rsidP="00000000" w:rsidRDefault="00000000" w:rsidRPr="00000000" w14:paraId="0000003B">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Determining how we blend data from multiple sources </w:t>
            </w:r>
          </w:p>
          <w:p w:rsidR="00000000" w:rsidDel="00000000" w:rsidP="00000000" w:rsidRDefault="00000000" w:rsidRPr="00000000" w14:paraId="0000003C">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Is it possible to have a centralized database? </w:t>
            </w:r>
          </w:p>
          <w:p w:rsidR="00000000" w:rsidDel="00000000" w:rsidP="00000000" w:rsidRDefault="00000000" w:rsidRPr="00000000" w14:paraId="0000003D">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Limiting the # of times and places you have to enter data</w:t>
            </w:r>
          </w:p>
          <w:p w:rsidR="00000000" w:rsidDel="00000000" w:rsidP="00000000" w:rsidRDefault="00000000" w:rsidRPr="00000000" w14:paraId="0000003E">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Identifying capacity of organizations</w:t>
            </w:r>
          </w:p>
          <w:p w:rsidR="00000000" w:rsidDel="00000000" w:rsidP="00000000" w:rsidRDefault="00000000" w:rsidRPr="00000000" w14:paraId="0000003F">
            <w:pPr>
              <w:widowControl w:val="0"/>
              <w:spacing w:line="240" w:lineRule="auto"/>
              <w:ind w:left="720" w:firstLine="0"/>
              <w:rPr>
                <w:rFonts w:ascii="Gadugi" w:cs="Gadugi" w:eastAsia="Gadugi" w:hAnsi="Gadugi"/>
                <w:b w:val="1"/>
                <w:sz w:val="20"/>
                <w:szCs w:val="20"/>
              </w:rPr>
            </w:pPr>
            <w:r w:rsidDel="00000000" w:rsidR="00000000" w:rsidRPr="00000000">
              <w:rPr>
                <w:rFonts w:ascii="Gadugi" w:cs="Gadugi" w:eastAsia="Gadugi" w:hAnsi="Gadugi"/>
                <w:sz w:val="20"/>
                <w:szCs w:val="20"/>
                <w:rtl w:val="0"/>
              </w:rPr>
              <w:t xml:space="preserve">Determining how to coordinate with entities outside Jefferson County that hold a lot of data such as Colorado Health Institute or others that prepare county level reports about issues of interest</w:t>
            </w:r>
            <w:r w:rsidDel="00000000" w:rsidR="00000000" w:rsidRPr="00000000">
              <w:rPr>
                <w:rtl w:val="0"/>
              </w:rPr>
            </w:r>
          </w:p>
          <w:p w:rsidR="00000000" w:rsidDel="00000000" w:rsidP="00000000" w:rsidRDefault="00000000" w:rsidRPr="00000000" w14:paraId="00000040">
            <w:pPr>
              <w:widowControl w:val="0"/>
              <w:numPr>
                <w:ilvl w:val="0"/>
                <w:numId w:val="1"/>
              </w:numPr>
              <w:spacing w:line="240" w:lineRule="auto"/>
              <w:ind w:left="720" w:hanging="360"/>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How does this fit with the other action teams? </w:t>
            </w:r>
          </w:p>
          <w:p w:rsidR="00000000" w:rsidDel="00000000" w:rsidP="00000000" w:rsidRDefault="00000000" w:rsidRPr="00000000" w14:paraId="00000041">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Technology team: talking about how patient level data is shared across the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Rachel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1:40-1:50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Setting the Table</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Who else should be invited to join this Action Team? What other perspectives or voices do we need?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More organization representatives; identify the various stakeholder groups that we need to have represented</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Human Services; Coalitions in County--Suicide Prevention; Substance Use partnership, FPC; School District; DRCOG; municipal level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The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1:50-2:00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0" w:firstLine="0"/>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Moving Forward</w:t>
            </w:r>
          </w:p>
          <w:p w:rsidR="00000000" w:rsidDel="00000000" w:rsidP="00000000" w:rsidRDefault="00000000" w:rsidRPr="00000000" w14:paraId="0000004E">
            <w:pPr>
              <w:widowControl w:val="0"/>
              <w:numPr>
                <w:ilvl w:val="0"/>
                <w:numId w:val="1"/>
              </w:numPr>
              <w:spacing w:line="240" w:lineRule="auto"/>
              <w:ind w:left="720" w:hanging="360"/>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How do we want to move forward? </w:t>
            </w:r>
          </w:p>
          <w:p w:rsidR="00000000" w:rsidDel="00000000" w:rsidP="00000000" w:rsidRDefault="00000000" w:rsidRPr="00000000" w14:paraId="0000004F">
            <w:pPr>
              <w:widowControl w:val="0"/>
              <w:numPr>
                <w:ilvl w:val="0"/>
                <w:numId w:val="1"/>
              </w:numPr>
              <w:spacing w:line="240" w:lineRule="auto"/>
              <w:ind w:left="720" w:hanging="360"/>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What else? </w:t>
            </w:r>
          </w:p>
          <w:p w:rsidR="00000000" w:rsidDel="00000000" w:rsidP="00000000" w:rsidRDefault="00000000" w:rsidRPr="00000000" w14:paraId="00000050">
            <w:pPr>
              <w:widowControl w:val="0"/>
              <w:spacing w:line="240" w:lineRule="auto"/>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Have a broader discussion </w:t>
            </w:r>
          </w:p>
          <w:p w:rsidR="00000000" w:rsidDel="00000000" w:rsidP="00000000" w:rsidRDefault="00000000" w:rsidRPr="00000000" w14:paraId="00000052">
            <w:pPr>
              <w:widowControl w:val="0"/>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This is up to us to figure out what we want to do </w:t>
            </w:r>
          </w:p>
          <w:p w:rsidR="00000000" w:rsidDel="00000000" w:rsidP="00000000" w:rsidRDefault="00000000" w:rsidRPr="00000000" w14:paraId="00000053">
            <w:pPr>
              <w:widowControl w:val="0"/>
              <w:spacing w:line="240" w:lineRule="auto"/>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Want to know the elevator speech for what we are really focused on...need more specifics</w:t>
            </w:r>
          </w:p>
          <w:p w:rsidR="00000000" w:rsidDel="00000000" w:rsidP="00000000" w:rsidRDefault="00000000" w:rsidRPr="00000000" w14:paraId="00000055">
            <w:pPr>
              <w:widowControl w:val="0"/>
              <w:spacing w:line="240" w:lineRule="auto"/>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Katie could commit to working on a list of available/recently completed needs assessments</w:t>
            </w:r>
          </w:p>
          <w:p w:rsidR="00000000" w:rsidDel="00000000" w:rsidP="00000000" w:rsidRDefault="00000000" w:rsidRPr="00000000" w14:paraId="00000057">
            <w:pPr>
              <w:widowControl w:val="0"/>
              <w:spacing w:line="240" w:lineRule="auto"/>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1:1 conversations with those doing needs assessments</w:t>
            </w:r>
          </w:p>
          <w:p w:rsidR="00000000" w:rsidDel="00000000" w:rsidP="00000000" w:rsidRDefault="00000000" w:rsidRPr="00000000" w14:paraId="00000059">
            <w:pPr>
              <w:widowControl w:val="0"/>
              <w:spacing w:line="240" w:lineRule="auto"/>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rFonts w:ascii="Gadugi" w:cs="Gadugi" w:eastAsia="Gadugi" w:hAnsi="Gadugi"/>
                <w:b w:val="1"/>
                <w:sz w:val="20"/>
                <w:szCs w:val="20"/>
              </w:rPr>
            </w:pPr>
            <w:r w:rsidDel="00000000" w:rsidR="00000000" w:rsidRPr="00000000">
              <w:rPr>
                <w:rFonts w:ascii="Gadugi" w:cs="Gadugi" w:eastAsia="Gadugi" w:hAnsi="Gadugi"/>
                <w:sz w:val="20"/>
                <w:szCs w:val="20"/>
                <w:rtl w:val="0"/>
              </w:rPr>
              <w:t xml:space="preserve">Look back at notes from previous group meetings to better understand the reasons for the development of this action team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The Group</w:t>
            </w:r>
          </w:p>
        </w:tc>
      </w:tr>
    </w:tbl>
    <w:p w:rsidR="00000000" w:rsidDel="00000000" w:rsidP="00000000" w:rsidRDefault="00000000" w:rsidRPr="00000000" w14:paraId="0000005C">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5D">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5E">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5F">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60">
      <w:pPr>
        <w:spacing w:line="240" w:lineRule="auto"/>
        <w:ind w:firstLine="0"/>
        <w:rPr>
          <w:rFonts w:ascii="Roboto" w:cs="Roboto" w:eastAsia="Roboto" w:hAnsi="Roboto"/>
          <w:sz w:val="24"/>
          <w:szCs w:val="24"/>
        </w:rPr>
      </w:pPr>
      <w:r w:rsidDel="00000000" w:rsidR="00000000" w:rsidRPr="00000000">
        <w:rPr>
          <w:rtl w:val="0"/>
        </w:rPr>
      </w:r>
    </w:p>
    <w:sectPr>
      <w:headerReference r:id="rId6" w:type="default"/>
      <w:footerReference r:id="rId7" w:type="default"/>
      <w:pgSz w:h="15840" w:w="12240"/>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dug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