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BAF2" w14:textId="25654E47" w:rsidR="00B66EFB" w:rsidRDefault="0099338F" w:rsidP="00B66EFB">
      <w:pPr>
        <w:pStyle w:val="Title"/>
        <w:jc w:val="center"/>
        <w:rPr>
          <w:b/>
          <w:color w:val="32064A" w:themeColor="accent5"/>
          <w:sz w:val="36"/>
          <w:szCs w:val="36"/>
          <w:u w:color="000000"/>
        </w:rPr>
      </w:pPr>
      <w:r w:rsidRPr="00603E95">
        <w:rPr>
          <w:rFonts w:asciiTheme="minorHAnsi" w:hAnsiTheme="minorHAnsi"/>
          <w:i/>
          <w:noProof/>
          <w:color w:val="32064A" w:themeColor="accent5"/>
          <w:spacing w:val="-6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EDE0D34" wp14:editId="0C5F446C">
            <wp:simplePos x="0" y="0"/>
            <wp:positionH relativeFrom="column">
              <wp:posOffset>4060825</wp:posOffset>
            </wp:positionH>
            <wp:positionV relativeFrom="page">
              <wp:posOffset>205740</wp:posOffset>
            </wp:positionV>
            <wp:extent cx="983615" cy="61087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5ide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E95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EC3F9B1" wp14:editId="723FA99F">
            <wp:simplePos x="0" y="0"/>
            <wp:positionH relativeFrom="column">
              <wp:posOffset>5041265</wp:posOffset>
            </wp:positionH>
            <wp:positionV relativeFrom="page">
              <wp:posOffset>206375</wp:posOffset>
            </wp:positionV>
            <wp:extent cx="1615440" cy="6286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6" b="29914"/>
                    <a:stretch/>
                  </pic:blipFill>
                  <pic:spPr bwMode="auto">
                    <a:xfrm>
                      <a:off x="0" y="0"/>
                      <a:ext cx="161544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6EFB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98590C5" wp14:editId="0B9DBBA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85510" cy="2393950"/>
                <wp:effectExtent l="0" t="1438275" r="0" b="1044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985510" cy="2393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5F7E1" w14:textId="77777777" w:rsidR="00B66EFB" w:rsidRDefault="00B66EFB" w:rsidP="00B66E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590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71.3pt;height:188.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HIiAIAAP0E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ZTbADqhj&#10;j5NVRfb7jhqOntjJG8Ci0AiNAfmEo3tlvKSBhO/0eniiRk9yOLzuoTtOVtDE89uyyaiUfUUg2eHA&#10;IleSB1eMTKfkSb8RNfRGX6GjViKI66031omk/APOWKA3fQ/8EL9+Dlm/vlrLn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lpbByIgCAAD9BAAADgAAAAAAAAAAAAAAAAAuAgAAZHJzL2Uyb0RvYy54bWxQSwECLQAUAAYACAAA&#10;ACEAAluPsdwAAAAFAQAADwAAAAAAAAAAAAAAAADiBAAAZHJzL2Rvd25yZXYueG1sUEsFBgAAAAAE&#10;AAQA8wAAAOs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2E5F7E1" w14:textId="77777777" w:rsidR="00B66EFB" w:rsidRDefault="00B66EFB" w:rsidP="00B66E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6EFB" w:rsidRPr="00BF2F63">
        <w:rPr>
          <w:b/>
          <w:color w:val="32064A" w:themeColor="accent5"/>
          <w:sz w:val="36"/>
          <w:szCs w:val="36"/>
          <w:u w:color="000000"/>
        </w:rPr>
        <w:t>“</w:t>
      </w:r>
      <w:r w:rsidR="00B66EFB" w:rsidRPr="00BF2F63">
        <w:rPr>
          <w:b/>
          <w:color w:val="32064A" w:themeColor="accent5"/>
          <w:sz w:val="36"/>
          <w:szCs w:val="36"/>
          <w:u w:color="000000"/>
          <w:lang w:val="nl-NL"/>
        </w:rPr>
        <w:t>Anchors</w:t>
      </w:r>
      <w:r w:rsidR="00B66EFB" w:rsidRPr="00BF2F63">
        <w:rPr>
          <w:b/>
          <w:color w:val="32064A" w:themeColor="accent5"/>
          <w:sz w:val="36"/>
          <w:szCs w:val="36"/>
          <w:u w:color="000000"/>
        </w:rPr>
        <w:t>” in our Community: Creating Wealth and Well-Being in Partnership with Neighbors</w:t>
      </w:r>
    </w:p>
    <w:p w14:paraId="0702935A" w14:textId="77E59DEA" w:rsidR="0099338F" w:rsidRPr="0099338F" w:rsidRDefault="0099338F" w:rsidP="0099338F">
      <w:pPr>
        <w:pStyle w:val="Body"/>
        <w:spacing w:after="0" w:line="360" w:lineRule="auto"/>
        <w:jc w:val="center"/>
        <w:rPr>
          <w:color w:val="32064A" w:themeColor="accent5"/>
          <w:spacing w:val="-6"/>
          <w:sz w:val="24"/>
          <w:szCs w:val="24"/>
          <w:u w:color="000000"/>
        </w:rPr>
      </w:pPr>
      <w:r w:rsidRPr="00603E95">
        <w:rPr>
          <w:rFonts w:asciiTheme="minorHAnsi" w:hAnsiTheme="minorHAnsi"/>
          <w:i/>
          <w:color w:val="32064A" w:themeColor="accent5"/>
          <w:spacing w:val="-6"/>
          <w:sz w:val="20"/>
          <w:szCs w:val="20"/>
          <w:u w:color="000000"/>
        </w:rPr>
        <w:t>Adapted from Michelle Sturm, the Center for Community Wealth Building &amp; Denver Anchor Network for the Eastside Unified Anchor Action Team</w:t>
      </w:r>
    </w:p>
    <w:p w14:paraId="29B51DA5" w14:textId="3748076C" w:rsidR="00C65087" w:rsidRPr="00E66F28" w:rsidRDefault="009A6EFF" w:rsidP="000E0023">
      <w:pPr>
        <w:pStyle w:val="Body"/>
        <w:spacing w:before="240" w:line="360" w:lineRule="auto"/>
        <w:jc w:val="center"/>
        <w:rPr>
          <w:rFonts w:asciiTheme="minorHAnsi" w:eastAsia="Century Gothic" w:hAnsiTheme="minorHAnsi" w:cs="Century Gothic"/>
          <w:bCs/>
          <w:i/>
          <w:color w:val="32064A" w:themeColor="accent5"/>
          <w:spacing w:val="-6"/>
          <w:sz w:val="24"/>
          <w:szCs w:val="24"/>
          <w:u w:color="000000"/>
        </w:rPr>
      </w:pPr>
      <w:r w:rsidRPr="00E66F28">
        <w:rPr>
          <w:rFonts w:asciiTheme="minorHAnsi" w:hAnsiTheme="minorHAnsi"/>
          <w:bCs/>
          <w:i/>
          <w:color w:val="32064A" w:themeColor="accent5"/>
          <w:spacing w:val="-6"/>
          <w:sz w:val="24"/>
          <w:szCs w:val="24"/>
          <w:u w:color="000000"/>
        </w:rPr>
        <w:t xml:space="preserve">A commitment to anchor mission work reflects a systemic, common sense approach that serves the growth and needs of institutions while catalyzing thriving and resilient </w:t>
      </w:r>
      <w:r w:rsidR="0099338F" w:rsidRPr="00E66F28">
        <w:rPr>
          <w:rFonts w:asciiTheme="minorHAnsi" w:eastAsia="Century Gothic" w:hAnsiTheme="minorHAnsi" w:cs="Century Gothic"/>
          <w:noProof/>
          <w:color w:val="32064A" w:themeColor="accent5"/>
          <w:spacing w:val="-6"/>
          <w:sz w:val="24"/>
          <w:szCs w:val="24"/>
          <w:u w:color="000000"/>
        </w:rPr>
        <w:drawing>
          <wp:anchor distT="57150" distB="57150" distL="57150" distR="57150" simplePos="0" relativeHeight="251659264" behindDoc="0" locked="0" layoutInCell="1" allowOverlap="1" wp14:anchorId="7887C02D" wp14:editId="3F1DCEAD">
            <wp:simplePos x="0" y="0"/>
            <wp:positionH relativeFrom="column">
              <wp:posOffset>-129540</wp:posOffset>
            </wp:positionH>
            <wp:positionV relativeFrom="line">
              <wp:posOffset>45085</wp:posOffset>
            </wp:positionV>
            <wp:extent cx="861060" cy="111252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l="16981" t="3520" r="20754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12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F28">
        <w:rPr>
          <w:rFonts w:asciiTheme="minorHAnsi" w:hAnsiTheme="minorHAnsi"/>
          <w:bCs/>
          <w:i/>
          <w:color w:val="32064A" w:themeColor="accent5"/>
          <w:spacing w:val="-6"/>
          <w:sz w:val="24"/>
          <w:szCs w:val="24"/>
          <w:u w:color="000000"/>
        </w:rPr>
        <w:t>communities.</w:t>
      </w:r>
    </w:p>
    <w:p w14:paraId="243F0E19" w14:textId="77777777" w:rsidR="00C65087" w:rsidRPr="0099338F" w:rsidRDefault="001E0FE9" w:rsidP="000E0023">
      <w:pPr>
        <w:pStyle w:val="Body"/>
        <w:spacing w:after="100" w:line="360" w:lineRule="auto"/>
        <w:rPr>
          <w:rFonts w:asciiTheme="minorHAnsi" w:eastAsia="Century Gothic" w:hAnsiTheme="minorHAnsi" w:cs="Century Gothic"/>
          <w:b/>
          <w:bCs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What is an anchor institution?</w:t>
      </w:r>
    </w:p>
    <w:p w14:paraId="220C8FAE" w14:textId="68F7051C" w:rsidR="00951B54" w:rsidRPr="0099338F" w:rsidRDefault="001E0FE9" w:rsidP="000E0023">
      <w:pPr>
        <w:pStyle w:val="Body"/>
        <w:spacing w:line="360" w:lineRule="auto"/>
        <w:rPr>
          <w:rFonts w:asciiTheme="minorHAnsi" w:eastAsia="Century Gothic" w:hAnsiTheme="minorHAnsi" w:cs="Century Gothic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  <w:lang w:val="it-IT"/>
        </w:rPr>
        <w:t>Anchor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institutions are nonprofit or public institutions </w:t>
      </w:r>
      <w:r w:rsidR="000F635B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that strengthen the foundation of </w:t>
      </w:r>
      <w:r w:rsidR="009A6EFF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neighborhoods and communities </w:t>
      </w:r>
      <w:r w:rsidR="000F635B" w:rsidRPr="0099338F">
        <w:rPr>
          <w:rFonts w:asciiTheme="minorHAnsi" w:hAnsiTheme="minorHAnsi"/>
          <w:color w:val="32064A" w:themeColor="accent5"/>
          <w:spacing w:val="-6"/>
          <w:u w:color="000000"/>
        </w:rPr>
        <w:t>by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providing essential goods and services. </w:t>
      </w:r>
      <w:r w:rsidR="000F635B" w:rsidRPr="0099338F">
        <w:rPr>
          <w:rFonts w:asciiTheme="minorHAnsi" w:hAnsiTheme="minorHAnsi"/>
          <w:color w:val="32064A" w:themeColor="accent5"/>
          <w:spacing w:val="-6"/>
          <w:u w:color="000000"/>
        </w:rPr>
        <w:t>Anchor institution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</w:t>
      </w:r>
      <w:r w:rsidR="000F635B" w:rsidRPr="0099338F">
        <w:rPr>
          <w:rFonts w:asciiTheme="minorHAnsi" w:hAnsiTheme="minorHAnsi"/>
          <w:color w:val="32064A" w:themeColor="accent5"/>
          <w:spacing w:val="-6"/>
          <w:u w:color="000000"/>
        </w:rPr>
        <w:t>missions include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serv</w:t>
      </w:r>
      <w:r w:rsidR="000F635B" w:rsidRPr="0099338F">
        <w:rPr>
          <w:rFonts w:asciiTheme="minorHAnsi" w:hAnsiTheme="minorHAnsi"/>
          <w:color w:val="32064A" w:themeColor="accent5"/>
          <w:spacing w:val="-6"/>
          <w:u w:color="000000"/>
        </w:rPr>
        <w:t>ing communities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and are often among the largest employers and purchaser</w:t>
      </w:r>
      <w:r w:rsidR="000F635B" w:rsidRPr="0099338F">
        <w:rPr>
          <w:rFonts w:asciiTheme="minorHAnsi" w:hAnsiTheme="minorHAnsi"/>
          <w:color w:val="32064A" w:themeColor="accent5"/>
          <w:spacing w:val="-6"/>
          <w:u w:color="000000"/>
        </w:rPr>
        <w:t>s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of goods and services in a region</w:t>
      </w:r>
      <w:r w:rsidR="000304F6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(</w:t>
      </w:r>
      <w:hyperlink r:id="rId15" w:history="1">
        <w:r w:rsidR="000304F6" w:rsidRPr="0099338F">
          <w:rPr>
            <w:rStyle w:val="Hyperlink"/>
            <w:rFonts w:asciiTheme="minorHAnsi" w:hAnsiTheme="minorHAnsi"/>
            <w:spacing w:val="-6"/>
          </w:rPr>
          <w:t>learn more at the Democracy Collaborative</w:t>
        </w:r>
      </w:hyperlink>
      <w:r w:rsidR="000304F6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). </w:t>
      </w:r>
      <w:r w:rsidR="00951B54" w:rsidRPr="0099338F">
        <w:rPr>
          <w:rFonts w:asciiTheme="minorHAnsi" w:hAnsiTheme="minorHAnsi"/>
          <w:color w:val="32064A" w:themeColor="accent5"/>
          <w:spacing w:val="-6"/>
          <w:u w:color="000000"/>
        </w:rPr>
        <w:t>Hospitals, universities</w:t>
      </w:r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 xml:space="preserve">, and cultural institutions like zoos and </w:t>
      </w:r>
      <w:r w:rsidR="0099338F" w:rsidRPr="0099338F">
        <w:rPr>
          <w:rFonts w:asciiTheme="minorHAnsi" w:eastAsia="Century Gothic" w:hAnsiTheme="minorHAnsi" w:cs="Century Gothic"/>
          <w:noProof/>
          <w:color w:val="32064A" w:themeColor="accent5"/>
          <w:spacing w:val="-6"/>
          <w:u w:color="000000"/>
        </w:rPr>
        <w:drawing>
          <wp:anchor distT="114300" distB="114300" distL="114300" distR="114300" simplePos="0" relativeHeight="251666432" behindDoc="0" locked="0" layoutInCell="1" allowOverlap="1" wp14:anchorId="741B500D" wp14:editId="1AA06203">
            <wp:simplePos x="0" y="0"/>
            <wp:positionH relativeFrom="column">
              <wp:posOffset>4381500</wp:posOffset>
            </wp:positionH>
            <wp:positionV relativeFrom="line">
              <wp:posOffset>36830</wp:posOffset>
            </wp:positionV>
            <wp:extent cx="1232535" cy="467360"/>
            <wp:effectExtent l="0" t="0" r="5715" b="8890"/>
            <wp:wrapSquare wrapText="bothSides" distT="114300" distB="114300" distL="114300" distR="1143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67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museums</w:t>
      </w:r>
      <w:proofErr w:type="spellEnd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 xml:space="preserve"> all </w:t>
      </w:r>
      <w:proofErr w:type="spellStart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play</w:t>
      </w:r>
      <w:proofErr w:type="spellEnd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 xml:space="preserve"> </w:t>
      </w:r>
      <w:proofErr w:type="spellStart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this</w:t>
      </w:r>
      <w:proofErr w:type="spellEnd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 xml:space="preserve"> important </w:t>
      </w:r>
      <w:r w:rsidR="00951B54" w:rsidRPr="0099338F">
        <w:rPr>
          <w:rFonts w:asciiTheme="minorHAnsi" w:hAnsiTheme="minorHAnsi"/>
          <w:color w:val="32064A" w:themeColor="accent5"/>
          <w:spacing w:val="-6"/>
          <w:u w:color="000000"/>
        </w:rPr>
        <w:t>role</w:t>
      </w:r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 xml:space="preserve"> for </w:t>
      </w:r>
      <w:proofErr w:type="spellStart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communities</w:t>
      </w:r>
      <w:proofErr w:type="spellEnd"/>
      <w:r w:rsidR="00951B54"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.</w:t>
      </w:r>
    </w:p>
    <w:p w14:paraId="56F0BB56" w14:textId="7A7A3904" w:rsidR="00951B54" w:rsidRPr="0099338F" w:rsidRDefault="00951B54" w:rsidP="000E0023">
      <w:pPr>
        <w:pStyle w:val="Body"/>
        <w:spacing w:after="0" w:line="360" w:lineRule="auto"/>
        <w:rPr>
          <w:rFonts w:asciiTheme="minorHAnsi" w:eastAsia="Century Gothic" w:hAnsiTheme="minorHAnsi" w:cs="Century Gothic"/>
          <w:b/>
          <w:bCs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How do anchor institutions build community wealth?</w:t>
      </w:r>
    </w:p>
    <w:p w14:paraId="6C4FA3C3" w14:textId="0C92709E" w:rsidR="000E0023" w:rsidRPr="0099338F" w:rsidRDefault="00951B54" w:rsidP="000E0023">
      <w:pPr>
        <w:pStyle w:val="Body"/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A region’s institutions are only as healthy as the communities where they are located. When an anchor institution commits to leveraging institutional assets to intentionally create greater economic opportunity in low-income and marginalized communities, they are adopting an anchor mission. This deliberate effort to build collective community wealth is achieved in partnership with communities--through purposeful practices in the areas of</w:t>
      </w:r>
      <w:r w:rsidR="000E0023" w:rsidRPr="0099338F">
        <w:rPr>
          <w:rFonts w:asciiTheme="minorHAnsi" w:hAnsiTheme="minorHAnsi"/>
          <w:color w:val="32064A" w:themeColor="accent5"/>
          <w:spacing w:val="-6"/>
          <w:u w:color="000000"/>
        </w:rPr>
        <w:t>:</w:t>
      </w:r>
    </w:p>
    <w:p w14:paraId="464A61A8" w14:textId="77777777" w:rsidR="000E0023" w:rsidRPr="0099338F" w:rsidRDefault="00951B54" w:rsidP="000E0023">
      <w:pPr>
        <w:pStyle w:val="Body"/>
        <w:numPr>
          <w:ilvl w:val="0"/>
          <w:numId w:val="1"/>
        </w:numPr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</w:t>
      </w:r>
      <w:r w:rsidR="000E0023"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H</w:t>
      </w: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iring</w:t>
      </w:r>
      <w:r w:rsidR="000E0023" w:rsidRPr="0099338F">
        <w:rPr>
          <w:rFonts w:asciiTheme="minorHAnsi" w:eastAsia="Century Gothic" w:hAnsiTheme="minorHAnsi" w:cs="Century Gothic"/>
          <w:b/>
          <w:bCs/>
          <w:color w:val="32064A" w:themeColor="accent5"/>
          <w:spacing w:val="-6"/>
          <w:u w:color="000000"/>
          <w:vertAlign w:val="superscript"/>
        </w:rPr>
        <w:t xml:space="preserve"> </w:t>
      </w:r>
      <w:r w:rsidR="000E0023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- </w:t>
      </w:r>
      <w:r w:rsidR="000E0023" w:rsidRPr="0099338F">
        <w:rPr>
          <w:rFonts w:ascii="Century Gothic" w:hAnsi="Century Gothic"/>
          <w:color w:val="32064A" w:themeColor="accent5"/>
          <w:spacing w:val="-6"/>
          <w:u w:color="000000"/>
        </w:rPr>
        <w:t xml:space="preserve">Example: The Community Campus Partnership at the Anschutz Medical Campus runs a Hire Local program, deliberately connecting low-income residents in north Aurora with entry level job opportunities with three different hospitals on the campus:  </w:t>
      </w:r>
      <w:hyperlink r:id="rId17" w:history="1">
        <w:r w:rsidR="000E0023" w:rsidRPr="0099338F">
          <w:rPr>
            <w:rStyle w:val="Hyperlink0"/>
            <w:rFonts w:ascii="Century Gothic" w:hAnsi="Century Gothic"/>
            <w:color w:val="32064A" w:themeColor="accent5"/>
            <w:spacing w:val="-6"/>
            <w:u w:color="000000"/>
          </w:rPr>
          <w:t>https://com-cam.org/hirelocal/</w:t>
        </w:r>
      </w:hyperlink>
    </w:p>
    <w:p w14:paraId="2E914093" w14:textId="77777777" w:rsidR="000E0023" w:rsidRPr="0099338F" w:rsidRDefault="000E0023" w:rsidP="000E0023">
      <w:pPr>
        <w:pStyle w:val="Body"/>
        <w:numPr>
          <w:ilvl w:val="0"/>
          <w:numId w:val="1"/>
        </w:numPr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P</w:t>
      </w:r>
      <w:r w:rsidR="00951B54"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urchasin</w:t>
      </w: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 xml:space="preserve">g:  </w:t>
      </w:r>
      <w:r w:rsidRPr="0099338F">
        <w:rPr>
          <w:rFonts w:asciiTheme="minorHAnsi" w:hAnsiTheme="minorHAnsi"/>
          <w:bCs/>
          <w:color w:val="32064A" w:themeColor="accent5"/>
          <w:spacing w:val="-6"/>
          <w:u w:color="000000"/>
        </w:rPr>
        <w:t>Example: Purchase food for meetings from local restaurants instead of corporate chains. Similarly, for catered events, hire catering companies owned by women, immigrants or minorities.</w:t>
      </w:r>
    </w:p>
    <w:p w14:paraId="15671960" w14:textId="77777777" w:rsidR="000E0023" w:rsidRPr="0099338F" w:rsidRDefault="000E0023" w:rsidP="000E0023">
      <w:pPr>
        <w:pStyle w:val="Body"/>
        <w:numPr>
          <w:ilvl w:val="0"/>
          <w:numId w:val="1"/>
        </w:numPr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lastRenderedPageBreak/>
        <w:t>C</w:t>
      </w:r>
      <w:r w:rsidR="00951B54"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apital investmen</w:t>
      </w: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 xml:space="preserve">t: </w:t>
      </w:r>
      <w:r w:rsidRPr="0099338F">
        <w:rPr>
          <w:rFonts w:asciiTheme="minorHAnsi" w:hAnsiTheme="minorHAnsi"/>
          <w:bCs/>
          <w:color w:val="32064A" w:themeColor="accent5"/>
          <w:spacing w:val="-6"/>
          <w:u w:color="000000"/>
        </w:rPr>
        <w:t xml:space="preserve">Examples: Bank with a local credit union or bank, instead of a Wall Street bank. Invest a portion of the institution’s endowment locally, bringing capital into low-income communities. </w:t>
      </w:r>
    </w:p>
    <w:p w14:paraId="2F4546C7" w14:textId="6C14F637" w:rsidR="00C65087" w:rsidRPr="0099338F" w:rsidRDefault="00951B54" w:rsidP="00E66F28">
      <w:pPr>
        <w:pStyle w:val="Body"/>
        <w:numPr>
          <w:ilvl w:val="0"/>
          <w:numId w:val="1"/>
        </w:numPr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Employee benefit practices</w:t>
      </w:r>
      <w:r w:rsidR="000304F6"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 xml:space="preserve"> </w:t>
      </w:r>
      <w:r w:rsidR="001E0FE9" w:rsidRPr="0099338F">
        <w:rPr>
          <w:rFonts w:asciiTheme="minorHAnsi" w:hAnsiTheme="minorHAnsi"/>
          <w:color w:val="32064A" w:themeColor="accent5"/>
          <w:spacing w:val="-6"/>
          <w:u w:color="000000"/>
        </w:rPr>
        <w:t>related to</w:t>
      </w:r>
      <w:r w:rsidR="00E66F28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paying living </w:t>
      </w:r>
      <w:r w:rsidR="001E0FE9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wages, paid time off, or other support and compensation are also a part of fulfilling an anchor mission. </w:t>
      </w:r>
      <w:r w:rsidR="00E66F28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The </w:t>
      </w:r>
      <w:proofErr w:type="spellStart"/>
      <w:r w:rsidR="00E66F28" w:rsidRPr="0099338F">
        <w:rPr>
          <w:rFonts w:asciiTheme="minorHAnsi" w:hAnsiTheme="minorHAnsi"/>
          <w:color w:val="32064A" w:themeColor="accent5"/>
          <w:spacing w:val="-6"/>
          <w:u w:color="000000"/>
        </w:rPr>
        <w:t>Ochsuer</w:t>
      </w:r>
      <w:proofErr w:type="spellEnd"/>
      <w:r w:rsidR="00E66F28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Health System in New Orleans raised wages and experienced dramatic reductions in staff turnover and healthier, happier employees who reported they were able to quit their side jobs.</w:t>
      </w:r>
    </w:p>
    <w:p w14:paraId="0FB8FE0A" w14:textId="7B369AFB" w:rsidR="00C65087" w:rsidRPr="0099338F" w:rsidRDefault="0099338F" w:rsidP="000E0023">
      <w:pPr>
        <w:pStyle w:val="Body"/>
        <w:spacing w:after="0" w:line="360" w:lineRule="auto"/>
        <w:rPr>
          <w:rFonts w:asciiTheme="minorHAnsi" w:eastAsia="Century Gothic" w:hAnsiTheme="minorHAnsi" w:cs="Century Gothic"/>
          <w:b/>
          <w:color w:val="32064A" w:themeColor="accent5"/>
          <w:spacing w:val="-6"/>
          <w:u w:color="000000"/>
        </w:rPr>
      </w:pPr>
      <w:r w:rsidRPr="0099338F">
        <w:rPr>
          <w:rFonts w:asciiTheme="minorHAnsi" w:eastAsia="Century Gothic" w:hAnsiTheme="minorHAnsi" w:cs="Century Gothic"/>
          <w:noProof/>
          <w:color w:val="32064A" w:themeColor="accent5"/>
          <w:spacing w:val="-6"/>
          <w:u w:color="000000"/>
        </w:rPr>
        <w:drawing>
          <wp:anchor distT="114300" distB="114300" distL="114300" distR="114300" simplePos="0" relativeHeight="251668480" behindDoc="1" locked="0" layoutInCell="1" allowOverlap="1" wp14:anchorId="6DB64D40" wp14:editId="1AA6604B">
            <wp:simplePos x="0" y="0"/>
            <wp:positionH relativeFrom="column">
              <wp:posOffset>-99060</wp:posOffset>
            </wp:positionH>
            <wp:positionV relativeFrom="page">
              <wp:posOffset>3291840</wp:posOffset>
            </wp:positionV>
            <wp:extent cx="997585" cy="800100"/>
            <wp:effectExtent l="0" t="0" r="0" b="0"/>
            <wp:wrapTight wrapText="bothSides">
              <wp:wrapPolygon edited="0">
                <wp:start x="6600" y="0"/>
                <wp:lineTo x="2062" y="4114"/>
                <wp:lineTo x="0" y="6686"/>
                <wp:lineTo x="0" y="21086"/>
                <wp:lineTo x="21036" y="21086"/>
                <wp:lineTo x="21036" y="6171"/>
                <wp:lineTo x="19386" y="4114"/>
                <wp:lineTo x="14437" y="0"/>
                <wp:lineTo x="660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1EA" w:rsidRPr="0099338F">
        <w:rPr>
          <w:rFonts w:asciiTheme="minorHAnsi" w:eastAsia="Century Gothic" w:hAnsiTheme="minorHAnsi" w:cs="Century Gothic"/>
          <w:b/>
          <w:color w:val="32064A" w:themeColor="accent5"/>
          <w:spacing w:val="-6"/>
          <w:u w:color="000000"/>
        </w:rPr>
        <w:t xml:space="preserve">How do </w:t>
      </w:r>
      <w:r w:rsidR="009A6EFF" w:rsidRPr="0099338F">
        <w:rPr>
          <w:rFonts w:asciiTheme="minorHAnsi" w:eastAsia="Century Gothic" w:hAnsiTheme="minorHAnsi" w:cs="Century Gothic"/>
          <w:b/>
          <w:color w:val="32064A" w:themeColor="accent5"/>
          <w:spacing w:val="-6"/>
          <w:u w:color="000000"/>
        </w:rPr>
        <w:t>anchor institutions</w:t>
      </w:r>
      <w:r w:rsidR="001911EA" w:rsidRPr="0099338F">
        <w:rPr>
          <w:rFonts w:asciiTheme="minorHAnsi" w:eastAsia="Century Gothic" w:hAnsiTheme="minorHAnsi" w:cs="Century Gothic"/>
          <w:b/>
          <w:color w:val="32064A" w:themeColor="accent5"/>
          <w:spacing w:val="-6"/>
          <w:u w:color="000000"/>
        </w:rPr>
        <w:t xml:space="preserve"> partner with communities?</w:t>
      </w:r>
    </w:p>
    <w:p w14:paraId="46F66C85" w14:textId="77777777" w:rsidR="00C65087" w:rsidRPr="0099338F" w:rsidRDefault="001911EA" w:rsidP="000E0023">
      <w:pPr>
        <w:pStyle w:val="Body"/>
        <w:spacing w:line="360" w:lineRule="auto"/>
        <w:rPr>
          <w:rFonts w:asciiTheme="minorHAnsi" w:eastAsia="Century Gothic" w:hAnsiTheme="minorHAnsi" w:cs="Century Gothic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Fulfilling an anchor mission also means using the institution’s influence and resources to partner with communities in achieving the vision </w:t>
      </w:r>
      <w:r w:rsidRPr="0099338F">
        <w:rPr>
          <w:rFonts w:asciiTheme="minorHAnsi" w:hAnsiTheme="minorHAnsi"/>
          <w:i/>
          <w:color w:val="32064A" w:themeColor="accent5"/>
          <w:spacing w:val="-6"/>
          <w:u w:color="000000"/>
        </w:rPr>
        <w:t>they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have for their future–viewing </w:t>
      </w:r>
      <w:r w:rsidR="00A62A2B" w:rsidRPr="0099338F">
        <w:rPr>
          <w:rFonts w:asciiTheme="minorHAnsi" w:hAnsiTheme="minorHAnsi"/>
          <w:color w:val="32064A" w:themeColor="accent5"/>
          <w:spacing w:val="-6"/>
          <w:u w:color="000000"/>
        </w:rPr>
        <w:t>neighbors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as respected partners with whom</w:t>
      </w:r>
      <w:r w:rsidR="009A6EFF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to work, rather than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a population “</w:t>
      </w:r>
      <w:r w:rsidRPr="0099338F">
        <w:rPr>
          <w:rFonts w:asciiTheme="minorHAnsi" w:hAnsiTheme="minorHAnsi"/>
          <w:color w:val="32064A" w:themeColor="accent5"/>
          <w:spacing w:val="-6"/>
          <w:u w:color="000000"/>
          <w:lang w:val="pt-PT"/>
        </w:rPr>
        <w:t>to do for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” or “</w:t>
      </w:r>
      <w:r w:rsidRPr="0099338F">
        <w:rPr>
          <w:rFonts w:asciiTheme="minorHAnsi" w:hAnsiTheme="minorHAnsi"/>
          <w:color w:val="32064A" w:themeColor="accent5"/>
          <w:spacing w:val="-6"/>
          <w:u w:color="000000"/>
          <w:lang w:val="pt-PT"/>
        </w:rPr>
        <w:t>to do to.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” </w:t>
      </w:r>
      <w:r w:rsidR="001E0FE9" w:rsidRPr="0099338F">
        <w:rPr>
          <w:rFonts w:asciiTheme="minorHAnsi" w:hAnsiTheme="minorHAnsi"/>
          <w:color w:val="32064A" w:themeColor="accent5"/>
          <w:spacing w:val="-6"/>
          <w:u w:color="000000"/>
        </w:rPr>
        <w:t>Engaging with communities as respected partners allows the leveraging of both institutional and community assets for the benefit of all.</w:t>
      </w:r>
    </w:p>
    <w:p w14:paraId="76AE0E91" w14:textId="77777777" w:rsidR="00C65087" w:rsidRPr="0099338F" w:rsidRDefault="001E0FE9" w:rsidP="000E0023">
      <w:pPr>
        <w:pStyle w:val="Body"/>
        <w:spacing w:after="0" w:line="360" w:lineRule="auto"/>
        <w:rPr>
          <w:rFonts w:asciiTheme="minorHAnsi" w:eastAsia="Century Gothic" w:hAnsiTheme="minorHAnsi" w:cs="Century Gothic"/>
          <w:b/>
          <w:bCs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b/>
          <w:bCs/>
          <w:color w:val="32064A" w:themeColor="accent5"/>
          <w:spacing w:val="-6"/>
          <w:u w:color="000000"/>
        </w:rPr>
        <w:t>Why adopt an anchor mission?</w:t>
      </w:r>
      <w:r w:rsidR="004A38F5" w:rsidRPr="0099338F">
        <w:rPr>
          <w:rFonts w:asciiTheme="minorHAnsi" w:eastAsia="Century Gothic" w:hAnsiTheme="minorHAnsi" w:cs="Century Gothic"/>
          <w:noProof/>
          <w:color w:val="32064A" w:themeColor="accent5"/>
          <w:spacing w:val="-6"/>
          <w:u w:color="000000"/>
        </w:rPr>
        <w:t xml:space="preserve"> </w:t>
      </w:r>
    </w:p>
    <w:p w14:paraId="0E71D23B" w14:textId="77777777" w:rsidR="00E66F28" w:rsidRPr="0099338F" w:rsidRDefault="00DB5696" w:rsidP="000E0023">
      <w:pPr>
        <w:pStyle w:val="Body"/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Building a thriving and resilient</w:t>
      </w:r>
      <w:r w:rsidR="001231C4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community requires shared effort and commitment from everyone connected to that community--from residents, to businesses, to institutions. 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But many neighborhoods, even in the face of economic growth, are often left behind due to historical structures of racism and generational wealth gaps. </w:t>
      </w:r>
    </w:p>
    <w:p w14:paraId="3F9AD728" w14:textId="77777777" w:rsidR="003C4FAD" w:rsidRPr="0099338F" w:rsidRDefault="001E0FE9" w:rsidP="000E0023">
      <w:pPr>
        <w:pStyle w:val="Body"/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In Denver</w:t>
      </w:r>
      <w:r w:rsidR="00DB5696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, families which have been rooted in </w:t>
      </w:r>
      <w:r w:rsidR="00A62A2B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historic </w:t>
      </w:r>
      <w:r w:rsidR="00DB5696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communities for generations 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are at-risk of involuntary displacement due to gentrification</w:t>
      </w:r>
      <w:r w:rsidR="001911EA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and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wages not keeping pace with housing costs. When </w:t>
      </w:r>
      <w:proofErr w:type="spellStart"/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inst</w:t>
      </w:r>
      <w:r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itutions</w:t>
      </w:r>
      <w:proofErr w:type="spellEnd"/>
      <w:r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 xml:space="preserve"> 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deliberately </w:t>
      </w:r>
      <w:proofErr w:type="spellStart"/>
      <w:r w:rsidRPr="0099338F">
        <w:rPr>
          <w:rFonts w:asciiTheme="minorHAnsi" w:hAnsiTheme="minorHAnsi"/>
          <w:color w:val="32064A" w:themeColor="accent5"/>
          <w:spacing w:val="-6"/>
          <w:u w:color="000000"/>
          <w:lang w:val="fr-FR"/>
        </w:rPr>
        <w:t>align</w:t>
      </w:r>
      <w:proofErr w:type="spellEnd"/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internal operations with </w:t>
      </w:r>
      <w:r w:rsidR="00DB5696" w:rsidRPr="0099338F">
        <w:rPr>
          <w:rFonts w:asciiTheme="minorHAnsi" w:hAnsiTheme="minorHAnsi"/>
          <w:color w:val="32064A" w:themeColor="accent5"/>
          <w:spacing w:val="-6"/>
          <w:u w:color="000000"/>
        </w:rPr>
        <w:t>the intention to</w:t>
      </w:r>
      <w:r w:rsidR="009A6EFF"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 </w:t>
      </w:r>
      <w:r w:rsidR="00DB5696" w:rsidRPr="0099338F">
        <w:rPr>
          <w:rFonts w:asciiTheme="minorHAnsi" w:hAnsiTheme="minorHAnsi"/>
          <w:color w:val="32064A" w:themeColor="accent5"/>
          <w:spacing w:val="-6"/>
          <w:u w:color="000000"/>
        </w:rPr>
        <w:t>rebuild relationships and work in partnership with community members</w:t>
      </w: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>, the result is greater community wealth and healthier communities.</w:t>
      </w:r>
    </w:p>
    <w:p w14:paraId="323CFC70" w14:textId="047E6E8F" w:rsidR="00C65087" w:rsidRPr="0099338F" w:rsidRDefault="009A6EFF" w:rsidP="000E0023">
      <w:pPr>
        <w:pStyle w:val="Body"/>
        <w:spacing w:line="360" w:lineRule="auto"/>
        <w:rPr>
          <w:rFonts w:asciiTheme="minorHAnsi" w:hAnsiTheme="minorHAnsi"/>
          <w:color w:val="32064A" w:themeColor="accent5"/>
          <w:spacing w:val="-6"/>
          <w:u w:color="000000"/>
        </w:rPr>
      </w:pPr>
      <w:r w:rsidRPr="0099338F">
        <w:rPr>
          <w:rFonts w:asciiTheme="minorHAnsi" w:hAnsiTheme="minorHAnsi"/>
          <w:color w:val="32064A" w:themeColor="accent5"/>
          <w:spacing w:val="-6"/>
          <w:u w:color="000000"/>
        </w:rPr>
        <w:t xml:space="preserve">After all, institutions will only be as healthy as the communities in which they are anchored. </w:t>
      </w:r>
    </w:p>
    <w:p w14:paraId="660C014D" w14:textId="07CA8776" w:rsidR="0099338F" w:rsidRPr="0099338F" w:rsidRDefault="0099338F">
      <w:pPr>
        <w:rPr>
          <w:rFonts w:cs="Arial Unicode MS"/>
          <w:color w:val="32064A" w:themeColor="accent5"/>
          <w:spacing w:val="-6"/>
          <w:sz w:val="22"/>
          <w:szCs w:val="22"/>
          <w:u w:color="000000"/>
        </w:rPr>
      </w:pPr>
      <w:r w:rsidRPr="0099338F">
        <w:rPr>
          <w:color w:val="32064A" w:themeColor="accent5"/>
          <w:spacing w:val="-6"/>
          <w:sz w:val="22"/>
          <w:szCs w:val="22"/>
          <w:u w:color="000000"/>
        </w:rPr>
        <w:br w:type="page"/>
      </w:r>
    </w:p>
    <w:p w14:paraId="6602EB23" w14:textId="77777777" w:rsidR="0099338F" w:rsidRPr="00AF668E" w:rsidRDefault="00A6194D" w:rsidP="0099338F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 w:rsidRPr="00AF668E">
        <w:rPr>
          <w:rFonts w:ascii="CenturyGothic" w:hAnsi="CenturyGothic" w:cs="CenturyGothic"/>
          <w:b/>
          <w:color w:val="000000"/>
          <w:sz w:val="28"/>
          <w:szCs w:val="28"/>
        </w:rPr>
        <w:lastRenderedPageBreak/>
        <w:t>Anchor Mission Resource Inventory</w:t>
      </w:r>
      <w:r w:rsidR="0099338F" w:rsidRPr="00AF668E">
        <w:rPr>
          <w:rFonts w:ascii="CenturyGothic" w:hAnsi="CenturyGothic" w:cs="CenturyGothic"/>
          <w:b/>
          <w:color w:val="000000"/>
          <w:sz w:val="28"/>
          <w:szCs w:val="28"/>
        </w:rPr>
        <w:t xml:space="preserve"> </w:t>
      </w:r>
      <w:r w:rsidRPr="00AF668E">
        <w:rPr>
          <w:rFonts w:ascii="CenturyGothic" w:hAnsi="CenturyGothic" w:cs="CenturyGothic"/>
          <w:b/>
          <w:color w:val="000000"/>
          <w:sz w:val="28"/>
          <w:szCs w:val="28"/>
        </w:rPr>
        <w:t>for the</w:t>
      </w:r>
      <w:r w:rsidR="0099338F" w:rsidRPr="00AF668E">
        <w:rPr>
          <w:rFonts w:ascii="CenturyGothic" w:hAnsi="CenturyGothic" w:cs="CenturyGothic"/>
          <w:b/>
          <w:color w:val="000000"/>
          <w:sz w:val="28"/>
          <w:szCs w:val="28"/>
        </w:rPr>
        <w:t xml:space="preserve"> </w:t>
      </w:r>
    </w:p>
    <w:p w14:paraId="58CF9085" w14:textId="1F6BE449" w:rsidR="00A6194D" w:rsidRPr="00AF668E" w:rsidRDefault="00A6194D" w:rsidP="0099338F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 w:rsidRPr="00AF668E">
        <w:rPr>
          <w:rFonts w:ascii="CenturyGothic" w:hAnsi="CenturyGothic" w:cs="CenturyGothic"/>
          <w:b/>
          <w:color w:val="000000"/>
          <w:sz w:val="28"/>
          <w:szCs w:val="28"/>
        </w:rPr>
        <w:t xml:space="preserve">Eastside Unified </w:t>
      </w:r>
      <w:proofErr w:type="spellStart"/>
      <w:r w:rsidR="0099338F" w:rsidRPr="00AF668E">
        <w:rPr>
          <w:rFonts w:ascii="CenturyGothic" w:hAnsi="CenturyGothic" w:cs="CenturyGothic"/>
          <w:b/>
          <w:color w:val="000000"/>
          <w:sz w:val="28"/>
          <w:szCs w:val="28"/>
        </w:rPr>
        <w:t>Unido</w:t>
      </w:r>
      <w:proofErr w:type="spellEnd"/>
      <w:r w:rsidR="0099338F" w:rsidRPr="00AF668E">
        <w:rPr>
          <w:rFonts w:ascii="CenturyGothic" w:hAnsi="CenturyGothic" w:cs="CenturyGothic"/>
          <w:b/>
          <w:color w:val="000000"/>
          <w:sz w:val="28"/>
          <w:szCs w:val="28"/>
        </w:rPr>
        <w:t xml:space="preserve"> </w:t>
      </w:r>
      <w:r w:rsidRPr="00AF668E">
        <w:rPr>
          <w:rFonts w:ascii="CenturyGothic" w:hAnsi="CenturyGothic" w:cs="CenturyGothic"/>
          <w:b/>
          <w:color w:val="000000"/>
          <w:sz w:val="28"/>
          <w:szCs w:val="28"/>
        </w:rPr>
        <w:t>Anchor Action Team</w:t>
      </w:r>
    </w:p>
    <w:p w14:paraId="09218C4E" w14:textId="36C140B9" w:rsidR="00AF668E" w:rsidRPr="00AF668E" w:rsidRDefault="00AF668E" w:rsidP="0099338F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0"/>
          <w:szCs w:val="20"/>
        </w:rPr>
      </w:pPr>
      <w:r w:rsidRPr="00AF668E">
        <w:rPr>
          <w:rFonts w:ascii="CenturyGothic" w:hAnsi="CenturyGothic" w:cs="CenturyGothic"/>
          <w:color w:val="000000"/>
          <w:sz w:val="20"/>
          <w:szCs w:val="20"/>
        </w:rPr>
        <w:t>Resources compiled by the Denver Anchor Network, January 2019</w:t>
      </w:r>
    </w:p>
    <w:p w14:paraId="2DE81682" w14:textId="77777777" w:rsidR="00A6194D" w:rsidRPr="00D80B91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u w:val="single"/>
        </w:rPr>
      </w:pPr>
      <w:r w:rsidRPr="00D80B91">
        <w:rPr>
          <w:rFonts w:ascii="CenturyGothic" w:hAnsi="CenturyGothic" w:cs="CenturyGothic"/>
          <w:color w:val="000000"/>
          <w:sz w:val="24"/>
          <w:szCs w:val="24"/>
          <w:u w:val="single"/>
        </w:rPr>
        <w:t>Local Support</w:t>
      </w:r>
    </w:p>
    <w:p w14:paraId="141D60C2" w14:textId="1E102D28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33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The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Denver Anchor Network </w:t>
      </w:r>
      <w:r>
        <w:rPr>
          <w:rFonts w:ascii="CenturyGothic" w:hAnsi="CenturyGothic" w:cs="CenturyGothic"/>
          <w:color w:val="000000"/>
          <w:sz w:val="24"/>
          <w:szCs w:val="24"/>
        </w:rPr>
        <w:t>(DAN) provides a mechanism to accelerate the</w:t>
      </w:r>
      <w:r w:rsidR="00AF668E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learning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 xml:space="preserve">and 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p</w:t>
      </w:r>
      <w:r>
        <w:rPr>
          <w:rFonts w:ascii="CenturyGothic" w:hAnsi="CenturyGothic" w:cs="CenturyGothic"/>
          <w:color w:val="000000"/>
          <w:sz w:val="24"/>
          <w:szCs w:val="24"/>
        </w:rPr>
        <w:t>rogress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of anchor mission work in the Denver Metro Area. It is a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project of The Denver Foundation, Mile High Connects, and the Center for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Community Wealth Building. The DAN, still in its early stage of formation,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welcomes the engagement of anchors interested in learning together and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supporting the advancement of the field. Contact: </w:t>
      </w:r>
      <w:r>
        <w:rPr>
          <w:rFonts w:ascii="CenturyGothic" w:hAnsi="CenturyGothic" w:cs="CenturyGothic"/>
          <w:color w:val="0433FF"/>
          <w:sz w:val="24"/>
          <w:szCs w:val="24"/>
        </w:rPr>
        <w:t>michelle.sturm16gmail.com</w:t>
      </w:r>
    </w:p>
    <w:p w14:paraId="586F74ED" w14:textId="77777777" w:rsidR="00D80B91" w:rsidRDefault="00D80B91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2DA3E70A" w14:textId="7CF70AB4" w:rsidR="00A6194D" w:rsidRPr="00224AB3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The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Center for Community Wealth Building </w:t>
      </w:r>
      <w:r>
        <w:rPr>
          <w:rFonts w:ascii="CenturyGothic" w:hAnsi="CenturyGothic" w:cs="CenturyGothic"/>
          <w:color w:val="000000"/>
          <w:sz w:val="24"/>
          <w:szCs w:val="24"/>
        </w:rPr>
        <w:t>specializes in connecting anchors to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community partners, whether it be budding local entrepreneurs or residents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coming together to form a worker cooperative eager to fulfill a business need of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an anchor institution; and also to other nonprofits and service providers who can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provide the support needed to implement a new initiative. (E.g. connecting with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an organization who can offer financial coaching for an anchor’s low-wage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workers to help them escape from toxic loan products.)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Contact: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Yessica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Holguin </w:t>
      </w:r>
      <w:r>
        <w:rPr>
          <w:rFonts w:ascii="CenturyGothic" w:hAnsi="CenturyGothic" w:cs="CenturyGothic"/>
          <w:color w:val="0433FF"/>
          <w:sz w:val="24"/>
          <w:szCs w:val="24"/>
        </w:rPr>
        <w:t>yessica@communitywealthbuilding.org</w:t>
      </w:r>
    </w:p>
    <w:p w14:paraId="6D15AD19" w14:textId="77777777" w:rsidR="00D80B91" w:rsidRDefault="00D80B91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03E32921" w14:textId="46E57DBE" w:rsidR="00A6194D" w:rsidRPr="00D80B91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u w:val="single"/>
        </w:rPr>
      </w:pPr>
      <w:r w:rsidRPr="00D80B91">
        <w:rPr>
          <w:rFonts w:ascii="CenturyGothic" w:hAnsi="CenturyGothic" w:cs="CenturyGothic"/>
          <w:color w:val="000000"/>
          <w:sz w:val="24"/>
          <w:szCs w:val="24"/>
          <w:u w:val="single"/>
        </w:rPr>
        <w:t>National Support</w:t>
      </w:r>
    </w:p>
    <w:p w14:paraId="667BD02C" w14:textId="44AF6E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The Democracy Collaborative (TDC), </w:t>
      </w:r>
      <w:r>
        <w:rPr>
          <w:rFonts w:ascii="CenturyGothic" w:hAnsi="CenturyGothic" w:cs="CenturyGothic"/>
          <w:color w:val="000000"/>
          <w:sz w:val="24"/>
          <w:szCs w:val="24"/>
        </w:rPr>
        <w:t>a nonprofit organization with offices in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Washington, D.C. and Cleveland, Ohio is the leading field-builder for anchor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institution engagement in building community wealth in low-income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communities. They are moving anchor work forward through a networked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approach, advancing the field by bringing anchors together to work towards</w:t>
      </w:r>
    </w:p>
    <w:p w14:paraId="65DF7545" w14:textId="2FF9296F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common goals, utilizing collective power to maximize impact. They have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launched three national anchor networks:</w:t>
      </w:r>
    </w:p>
    <w:p w14:paraId="781C2B97" w14:textId="35D4AB6E" w:rsidR="00A6194D" w:rsidRPr="002A1C6F" w:rsidRDefault="00A6194D" w:rsidP="00A61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33FF"/>
          <w:sz w:val="24"/>
          <w:szCs w:val="24"/>
        </w:rPr>
      </w:pPr>
      <w:r w:rsidRPr="002A1C6F">
        <w:rPr>
          <w:rFonts w:ascii="CenturyGothic" w:hAnsi="CenturyGothic" w:cs="CenturyGothic"/>
          <w:color w:val="000000"/>
          <w:sz w:val="24"/>
          <w:szCs w:val="24"/>
        </w:rPr>
        <w:t xml:space="preserve">The </w:t>
      </w:r>
      <w:r w:rsidRPr="002A1C6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Healthcare Action Network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is a national collaboration of more than 40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leading healthcare systems building more inclusive and sustainable local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 xml:space="preserve">economies. </w:t>
      </w:r>
      <w:r w:rsid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433FF"/>
          <w:sz w:val="24"/>
          <w:szCs w:val="24"/>
        </w:rPr>
        <w:t>https://www.healthcareanchor.network</w:t>
      </w:r>
    </w:p>
    <w:p w14:paraId="3AB75AE4" w14:textId="20AE3B67" w:rsidR="00A6194D" w:rsidRPr="002A1C6F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33FF"/>
          <w:sz w:val="24"/>
          <w:szCs w:val="24"/>
        </w:rPr>
      </w:pPr>
      <w:r w:rsidRPr="002A1C6F">
        <w:rPr>
          <w:rFonts w:ascii="CenturyGothic" w:hAnsi="CenturyGothic" w:cs="CenturyGothic"/>
          <w:color w:val="000000"/>
          <w:sz w:val="24"/>
          <w:szCs w:val="24"/>
        </w:rPr>
        <w:t xml:space="preserve">The </w:t>
      </w:r>
      <w:r w:rsidRPr="002A1C6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Higher Education Anchor Mission Initiative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, formed in partnership with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the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Coalition of Urban and Metropolitan Universities, formed in 2018 and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aims to further anchor mission work thru a learning and action network.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433FF"/>
          <w:sz w:val="24"/>
          <w:szCs w:val="24"/>
        </w:rPr>
        <w:t>www.cumuonline.org/what-we-do/anchor-mission-initiative/</w:t>
      </w:r>
    </w:p>
    <w:p w14:paraId="37071030" w14:textId="77777777" w:rsidR="002A1C6F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2A1C6F">
        <w:rPr>
          <w:rFonts w:ascii="CenturyGothic" w:hAnsi="CenturyGothic" w:cs="CenturyGothic"/>
          <w:color w:val="000000"/>
          <w:sz w:val="24"/>
          <w:szCs w:val="24"/>
        </w:rPr>
        <w:t xml:space="preserve">The </w:t>
      </w:r>
      <w:r w:rsidRPr="002A1C6F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Anchor Collaborative Network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, currently in formation, aims to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advance anchor mission work in cities and regions that have formed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2A1C6F">
        <w:rPr>
          <w:rFonts w:ascii="CenturyGothic" w:hAnsi="CenturyGothic" w:cs="CenturyGothic"/>
          <w:color w:val="000000"/>
          <w:sz w:val="24"/>
          <w:szCs w:val="24"/>
        </w:rPr>
        <w:t>Anchor Networks (e.g. the Denver Anchor Network).</w:t>
      </w:r>
      <w:r w:rsidR="002A1C6F" w:rsidRPr="002A1C6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14:paraId="77FB309E" w14:textId="2D62196F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 w:rsidRPr="002A1C6F">
        <w:rPr>
          <w:rFonts w:ascii="CenturyGothic" w:hAnsi="CenturyGothic" w:cs="CenturyGothic"/>
          <w:color w:val="000000"/>
          <w:sz w:val="24"/>
          <w:szCs w:val="24"/>
        </w:rPr>
        <w:t>TDC’s networks provide excellent learning opportunities for local anchors. TDC’s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website also offers a treasure trove of publications and tools.</w:t>
      </w:r>
      <w:r w:rsidR="00224AB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FF"/>
          <w:sz w:val="24"/>
          <w:szCs w:val="24"/>
        </w:rPr>
        <w:t>https://democracycollaborative.org/democracycollaborative/anchorinstitutions/</w:t>
      </w:r>
    </w:p>
    <w:p w14:paraId="7A8526BD" w14:textId="45F24419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Anchor%20Institutions</w:t>
      </w:r>
    </w:p>
    <w:p w14:paraId="7A2B4F64" w14:textId="77777777" w:rsidR="002A1C6F" w:rsidRDefault="002A1C6F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</w:p>
    <w:p w14:paraId="612C1EEA" w14:textId="77777777" w:rsidR="00A6194D" w:rsidRPr="00224AB3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u w:val="single"/>
        </w:rPr>
      </w:pPr>
      <w:r w:rsidRPr="00224AB3">
        <w:rPr>
          <w:rFonts w:ascii="CenturyGothic" w:hAnsi="CenturyGothic" w:cs="CenturyGothic"/>
          <w:color w:val="000000"/>
          <w:sz w:val="24"/>
          <w:szCs w:val="24"/>
          <w:u w:val="single"/>
        </w:rPr>
        <w:t>Anchor Networks: Articles and Examples</w:t>
      </w:r>
    </w:p>
    <w:p w14:paraId="28910B80" w14:textId="77777777" w:rsidR="00E613DB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</w:pP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These resources provide concrete examples of what is possible when anchor</w:t>
      </w:r>
      <w:r w:rsidR="00224AB3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institutions come together in a specific geography to maximize their impact.</w:t>
      </w:r>
      <w:r w:rsidR="00224AB3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</w:p>
    <w:p w14:paraId="2D2BB78E" w14:textId="588EFC7F" w:rsidR="00E613DB" w:rsidRPr="00E613DB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</w:pPr>
      <w:r w:rsidRPr="00E613DB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lastRenderedPageBreak/>
        <w:t xml:space="preserve">Article: </w:t>
      </w:r>
      <w:r w:rsidRPr="00E613DB"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“What Anchor Institutions Can Do by Working Together,” </w:t>
      </w:r>
      <w:r w:rsidRPr="00E613DB">
        <w:rPr>
          <w:rFonts w:ascii="CenturyGothic" w:hAnsi="CenturyGothic" w:cs="CenturyGothic"/>
          <w:color w:val="000000"/>
          <w:sz w:val="24"/>
          <w:szCs w:val="24"/>
        </w:rPr>
        <w:t>by Justine</w:t>
      </w:r>
      <w:r w:rsidR="00E613DB" w:rsidRPr="00E613DB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613DB">
        <w:rPr>
          <w:rFonts w:ascii="CenturyGothic" w:hAnsi="CenturyGothic" w:cs="CenturyGothic"/>
          <w:color w:val="000000"/>
          <w:sz w:val="24"/>
          <w:szCs w:val="24"/>
        </w:rPr>
        <w:t xml:space="preserve">Porter and </w:t>
      </w:r>
      <w:proofErr w:type="spellStart"/>
      <w:r w:rsidRPr="00E613DB">
        <w:rPr>
          <w:rFonts w:ascii="CenturyGothic" w:hAnsi="CenturyGothic" w:cs="CenturyGothic"/>
          <w:color w:val="000000"/>
          <w:sz w:val="24"/>
          <w:szCs w:val="24"/>
        </w:rPr>
        <w:t>Bich</w:t>
      </w:r>
      <w:proofErr w:type="spellEnd"/>
      <w:r w:rsidRPr="00E613DB">
        <w:rPr>
          <w:rFonts w:ascii="CenturyGothic" w:hAnsi="CenturyGothic" w:cs="CenturyGothic"/>
          <w:color w:val="000000"/>
          <w:sz w:val="24"/>
          <w:szCs w:val="24"/>
        </w:rPr>
        <w:t xml:space="preserve"> Ha Pham </w:t>
      </w:r>
      <w:hyperlink r:id="rId19" w:history="1">
        <w:r w:rsidR="00E613DB" w:rsidRPr="006462E5">
          <w:rPr>
            <w:rStyle w:val="Hyperlink"/>
            <w:rFonts w:ascii="CenturyGothic" w:hAnsi="CenturyGothic" w:cs="CenturyGothic"/>
            <w:sz w:val="24"/>
            <w:szCs w:val="24"/>
          </w:rPr>
          <w:t>https://shelterforce.org/2018/10/22/what-anchorinstitutions-can-do-by-working-together/</w:t>
        </w:r>
      </w:hyperlink>
    </w:p>
    <w:p w14:paraId="32E71141" w14:textId="04C6E7EE" w:rsidR="00A6194D" w:rsidRPr="00705844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433FF"/>
          <w:sz w:val="24"/>
          <w:szCs w:val="24"/>
        </w:rPr>
      </w:pPr>
      <w:r w:rsidRPr="00E613DB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Article: </w:t>
      </w:r>
      <w:r w:rsidRPr="00E613DB"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>“Anchoring Hospitals in the Community: Growing network of health</w:t>
      </w:r>
      <w:r w:rsidR="00E613DB" w:rsidRPr="00E613DB"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 </w:t>
      </w:r>
      <w:r w:rsidRPr="00E613DB"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systems takes on social determinants” </w:t>
      </w:r>
      <w:r w:rsidRPr="00E613DB">
        <w:rPr>
          <w:rFonts w:ascii="CenturyGothic" w:hAnsi="CenturyGothic" w:cs="CenturyGothic"/>
          <w:color w:val="000000"/>
          <w:sz w:val="24"/>
          <w:szCs w:val="24"/>
        </w:rPr>
        <w:t>This article makes a strong case for</w:t>
      </w:r>
      <w:r w:rsidR="00E613DB" w:rsidRPr="00E613DB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E613DB">
        <w:rPr>
          <w:rFonts w:ascii="CenturyGothic" w:hAnsi="CenturyGothic" w:cs="CenturyGothic"/>
          <w:color w:val="000000"/>
          <w:sz w:val="24"/>
          <w:szCs w:val="24"/>
        </w:rPr>
        <w:t xml:space="preserve">hospitals’ self-interest in adopting an anchor mission. </w:t>
      </w:r>
      <w:hyperlink r:id="rId20" w:history="1">
        <w:r w:rsidR="00705844" w:rsidRPr="006462E5">
          <w:rPr>
            <w:rStyle w:val="Hyperlink"/>
          </w:rPr>
          <w:t>https://gallery.mailchimp.com/e51d2c7d40bc9992285e71110/files/00326d35-29bc-4f07-9636-ba36bb3556df/TRU0618_FtrPopHealth.01.pdf?mc_cid=8b75e9b7ac&amp;mc_eid=8ba0965330</w:t>
        </w:r>
      </w:hyperlink>
      <w:r w:rsidR="00705844">
        <w:t xml:space="preserve"> </w:t>
      </w:r>
    </w:p>
    <w:p w14:paraId="77CF180F" w14:textId="77777777" w:rsidR="00705844" w:rsidRPr="00705844" w:rsidRDefault="00705844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705844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 w:rsidR="00A6194D" w:rsidRPr="00705844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Chicago Anchors for a Strong Economy (CASE) </w:t>
      </w:r>
      <w:r w:rsidR="00A6194D" w:rsidRPr="00705844">
        <w:rPr>
          <w:rFonts w:ascii="CenturyGothic" w:hAnsi="CenturyGothic" w:cs="CenturyGothic"/>
          <w:color w:val="000000"/>
          <w:sz w:val="24"/>
          <w:szCs w:val="24"/>
        </w:rPr>
        <w:t>CASE is an initiative of World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A6194D" w:rsidRPr="00705844">
        <w:rPr>
          <w:rFonts w:ascii="CenturyGothic" w:hAnsi="CenturyGothic" w:cs="CenturyGothic"/>
          <w:color w:val="000000"/>
          <w:sz w:val="24"/>
          <w:szCs w:val="24"/>
        </w:rPr>
        <w:t>Business Chicago. It focuses on (1) connecting local businesses to Chicago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A6194D" w:rsidRPr="00705844">
        <w:rPr>
          <w:rFonts w:ascii="CenturyGothic" w:hAnsi="CenturyGothic" w:cs="CenturyGothic"/>
          <w:color w:val="000000"/>
          <w:sz w:val="24"/>
          <w:szCs w:val="24"/>
        </w:rPr>
        <w:t>anchor institutions and (2) supporting local hiring efforts of the Chicagoland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A6194D" w:rsidRPr="00705844">
        <w:rPr>
          <w:rFonts w:ascii="CenturyGothic" w:hAnsi="CenturyGothic" w:cs="CenturyGothic"/>
          <w:color w:val="000000"/>
          <w:sz w:val="24"/>
          <w:szCs w:val="24"/>
        </w:rPr>
        <w:t xml:space="preserve">Healthcare Workforce Collaborative. </w:t>
      </w:r>
      <w:hyperlink r:id="rId21" w:history="1">
        <w:r w:rsidRPr="00705844">
          <w:rPr>
            <w:rStyle w:val="Hyperlink"/>
            <w:rFonts w:ascii="CenturyGothic" w:hAnsi="CenturyGothic" w:cs="CenturyGothic"/>
            <w:sz w:val="24"/>
            <w:szCs w:val="24"/>
          </w:rPr>
          <w:t>https://chicagoanchors.com</w:t>
        </w:r>
      </w:hyperlink>
      <w:r w:rsidRPr="00705844">
        <w:rPr>
          <w:rFonts w:ascii="CenturyGothic" w:hAnsi="CenturyGothic" w:cs="CenturyGothic"/>
          <w:color w:val="0433FF"/>
          <w:sz w:val="24"/>
          <w:szCs w:val="24"/>
        </w:rPr>
        <w:t xml:space="preserve"> </w:t>
      </w:r>
    </w:p>
    <w:p w14:paraId="5CB16AD5" w14:textId="77777777" w:rsidR="00705844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705844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Central Corridor Anchor Partnership 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>This is a 12-member anchor</w:t>
      </w:r>
      <w:r w:rsidR="00705844" w:rsidRPr="0070584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>collaborative composed of healthcare providers, higher education</w:t>
      </w:r>
      <w:r w:rsidR="00705844" w:rsidRPr="0070584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>institutions, and two financial institutions, located along a transit line in</w:t>
      </w:r>
      <w:r w:rsidR="00705844" w:rsidRPr="0070584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 xml:space="preserve">Minneapolis/St. Paul. </w:t>
      </w:r>
      <w:hyperlink r:id="rId22" w:history="1">
        <w:r w:rsidR="00705844" w:rsidRPr="00705844">
          <w:rPr>
            <w:rStyle w:val="Hyperlink"/>
            <w:rFonts w:ascii="CenturyGothic" w:hAnsi="CenturyGothic" w:cs="CenturyGothic"/>
            <w:sz w:val="24"/>
            <w:szCs w:val="24"/>
          </w:rPr>
          <w:t>https://www.centralcorridoranchorpartnership.org</w:t>
        </w:r>
      </w:hyperlink>
      <w:r w:rsidR="00705844" w:rsidRPr="00705844">
        <w:rPr>
          <w:rFonts w:ascii="CenturyGothic" w:hAnsi="CenturyGothic" w:cs="CenturyGothic"/>
          <w:color w:val="0433FF"/>
          <w:sz w:val="24"/>
          <w:szCs w:val="24"/>
        </w:rPr>
        <w:t xml:space="preserve">. </w:t>
      </w:r>
      <w:r w:rsidRPr="00705844">
        <w:rPr>
          <w:rFonts w:ascii="CenturyGothic" w:hAnsi="CenturyGothic" w:cs="CenturyGothic"/>
          <w:color w:val="000000"/>
          <w:sz w:val="24"/>
          <w:szCs w:val="24"/>
        </w:rPr>
        <w:t>They have committed to:</w:t>
      </w:r>
    </w:p>
    <w:p w14:paraId="35761960" w14:textId="77777777" w:rsidR="00154B34" w:rsidRDefault="00A6194D" w:rsidP="00A6194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54B34">
        <w:rPr>
          <w:rFonts w:ascii="CenturyGothic" w:hAnsi="CenturyGothic" w:cs="CenturyGothic"/>
          <w:color w:val="000000"/>
          <w:sz w:val="24"/>
          <w:szCs w:val="24"/>
        </w:rPr>
        <w:t>Increase anchor purchasing with corridor businesses and aggregate</w:t>
      </w:r>
      <w:r w:rsidR="0070584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anchor demand to secure better pricing. They determined that 25% of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anchor spending could be shifted to local spending.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14:paraId="10EC6F03" w14:textId="77777777" w:rsidR="00154B34" w:rsidRDefault="00A6194D" w:rsidP="00A6194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54B34">
        <w:rPr>
          <w:rFonts w:ascii="CenturyGothic" w:hAnsi="CenturyGothic" w:cs="CenturyGothic"/>
          <w:color w:val="000000"/>
          <w:sz w:val="24"/>
          <w:szCs w:val="24"/>
        </w:rPr>
        <w:t>Increase hiring from surrounding neighborhoods and achieve racial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diversity goals across job categories.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14:paraId="209010CB" w14:textId="77777777" w:rsidR="00154B34" w:rsidRDefault="00A6194D" w:rsidP="00A6194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54B34">
        <w:rPr>
          <w:rFonts w:ascii="CenturyGothic" w:hAnsi="CenturyGothic" w:cs="CenturyGothic"/>
          <w:color w:val="000000"/>
          <w:sz w:val="24"/>
          <w:szCs w:val="24"/>
        </w:rPr>
        <w:t>Align higher education training programs with projected job openings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and provide opportunities for high school students to explore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healthcare career options.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14:paraId="50E807D5" w14:textId="76019D3C" w:rsidR="00154B34" w:rsidRPr="00154B34" w:rsidRDefault="00A6194D" w:rsidP="00154B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54B34">
        <w:rPr>
          <w:rFonts w:ascii="CenturyGothic" w:hAnsi="CenturyGothic" w:cs="CenturyGothic"/>
          <w:color w:val="000000"/>
          <w:sz w:val="24"/>
          <w:szCs w:val="24"/>
        </w:rPr>
        <w:t>Increase transit use among anchor employees and students. One of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the benefits they expect is a reduced need for parking expansion.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14:paraId="09BDE795" w14:textId="53EBD49B" w:rsidR="00154B34" w:rsidRPr="00154B34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154B34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Baltimore Integration Project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A collaborative partnership of anchor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institutions, funders, nonprofits and public organizations focused on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establishing economic inclusion as the business culture of norm in the</w:t>
      </w:r>
      <w:r w:rsidR="00154B34" w:rsidRP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154B34">
        <w:rPr>
          <w:rFonts w:ascii="CenturyGothic" w:hAnsi="CenturyGothic" w:cs="CenturyGothic"/>
          <w:color w:val="000000"/>
          <w:sz w:val="24"/>
          <w:szCs w:val="24"/>
        </w:rPr>
        <w:t>Baltimore region.</w:t>
      </w:r>
      <w:r w:rsidR="00154B34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hyperlink r:id="rId23" w:history="1">
        <w:r w:rsidR="00154B34" w:rsidRPr="006462E5">
          <w:rPr>
            <w:rStyle w:val="Hyperlink"/>
            <w:rFonts w:ascii="CenturyGothic" w:hAnsi="CenturyGothic" w:cs="CenturyGothic"/>
            <w:sz w:val="24"/>
            <w:szCs w:val="24"/>
          </w:rPr>
          <w:t>https://baltimorepartnership.org/</w:t>
        </w:r>
      </w:hyperlink>
      <w:r w:rsidR="00154B34" w:rsidRPr="00154B34">
        <w:rPr>
          <w:rFonts w:ascii="CenturyGothic" w:hAnsi="CenturyGothic" w:cs="CenturyGothic"/>
          <w:color w:val="0000FF"/>
          <w:sz w:val="24"/>
          <w:szCs w:val="24"/>
        </w:rPr>
        <w:t xml:space="preserve"> </w:t>
      </w:r>
    </w:p>
    <w:p w14:paraId="71B5D342" w14:textId="77777777" w:rsidR="008D766A" w:rsidRPr="008D766A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8D766A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Future Baltimore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is a partnership between Bon Secours (a health system),</w:t>
      </w:r>
      <w:r w:rsidR="00154B34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Kaiser Permanente, and neighborhood leaders focused on addressing the</w:t>
      </w:r>
      <w:r w:rsidR="00154B34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social, economic and health needs of community members who live in the</w:t>
      </w:r>
      <w:r w:rsidR="00154B34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 xml:space="preserve">three neighborhoods within the </w:t>
      </w:r>
      <w:proofErr w:type="gramStart"/>
      <w:r w:rsidRPr="008D766A">
        <w:rPr>
          <w:rFonts w:ascii="CenturyGothic" w:hAnsi="CenturyGothic" w:cs="CenturyGothic"/>
          <w:color w:val="000000"/>
          <w:sz w:val="24"/>
          <w:szCs w:val="24"/>
        </w:rPr>
        <w:t>21223 zip</w:t>
      </w:r>
      <w:proofErr w:type="gramEnd"/>
      <w:r w:rsidRPr="008D766A">
        <w:rPr>
          <w:rFonts w:ascii="CenturyGothic" w:hAnsi="CenturyGothic" w:cs="CenturyGothic"/>
          <w:color w:val="000000"/>
          <w:sz w:val="24"/>
          <w:szCs w:val="24"/>
        </w:rPr>
        <w:t xml:space="preserve"> code. The unofficial motto of Future</w:t>
      </w:r>
      <w:r w:rsidR="00154B34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Baltimore: “Nothing about me without me.” The partnership has nine</w:t>
      </w:r>
      <w:r w:rsidR="00154B34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programs that address four community health needs: mental health,</w:t>
      </w:r>
      <w:r w:rsidR="00154B34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 xml:space="preserve">economic security, health care access, and community safety. </w:t>
      </w:r>
      <w:r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“We will</w:t>
      </w:r>
      <w:r w:rsidR="008D766A"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consider Future Baltimore successful when we have disrupted the cycle of</w:t>
      </w:r>
      <w:r w:rsidR="008D766A"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poverty,</w:t>
      </w:r>
      <w:r w:rsidR="008D766A"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disrupted inequity in the zip code and when we see expanded</w:t>
      </w:r>
      <w:r w:rsidR="008D766A"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opportunities for employment and affordable housing and communities that</w:t>
      </w:r>
      <w:r w:rsidR="008D766A"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  <w:r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are hopeful and socially adhesive.”</w:t>
      </w:r>
      <w:r w:rsidR="008D766A" w:rsidRPr="008D766A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 </w:t>
      </w:r>
    </w:p>
    <w:p w14:paraId="6EF5574E" w14:textId="4F91766C" w:rsidR="008D766A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 w:rsidRPr="008D766A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Memphis Medical District Collaborative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is a community development</w:t>
      </w:r>
      <w:r w:rsidR="008D766A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organization focused on improving neighborhood vitality and quality of life in</w:t>
      </w:r>
      <w:r w:rsidR="008D766A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 xml:space="preserve">a defined geography,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lastRenderedPageBreak/>
        <w:t>supported by eight anchors (including healthcare and</w:t>
      </w:r>
      <w:r w:rsidR="008D766A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>higher education anchors, and a nonprofit biomedical business incubator</w:t>
      </w:r>
      <w:r w:rsidR="008D766A" w:rsidRP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8D766A">
        <w:rPr>
          <w:rFonts w:ascii="CenturyGothic" w:hAnsi="CenturyGothic" w:cs="CenturyGothic"/>
          <w:color w:val="000000"/>
          <w:sz w:val="24"/>
          <w:szCs w:val="24"/>
        </w:rPr>
        <w:t xml:space="preserve">and workforce developer). </w:t>
      </w:r>
      <w:r w:rsidR="008D766A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hyperlink r:id="rId24" w:history="1">
        <w:r w:rsidR="008D766A" w:rsidRPr="006462E5">
          <w:rPr>
            <w:rStyle w:val="Hyperlink"/>
            <w:rFonts w:ascii="CenturyGothic" w:hAnsi="CenturyGothic" w:cs="CenturyGothic"/>
            <w:sz w:val="24"/>
            <w:szCs w:val="24"/>
          </w:rPr>
          <w:t>https://www.mdcollaborative.org/anchorpartners</w:t>
        </w:r>
      </w:hyperlink>
    </w:p>
    <w:p w14:paraId="54008E54" w14:textId="77777777" w:rsidR="00963519" w:rsidRPr="00963519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963519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The Newark Anchor Collaborative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>Participating anchors have committed to</w:t>
      </w:r>
      <w:r w:rsidR="008D766A" w:rsidRPr="0096351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>supporting the City of Newark’s Hire, Buy, Live initiative to advance equitable</w:t>
      </w:r>
      <w:r w:rsidR="00963519" w:rsidRPr="0096351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>economic development strategies in Newark. Anchors include businesses,</w:t>
      </w:r>
      <w:r w:rsidR="00963519" w:rsidRPr="0096351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 xml:space="preserve">higher education, cultural institutions, and the health care sector. </w:t>
      </w:r>
      <w:hyperlink r:id="rId25" w:history="1">
        <w:r w:rsidR="00963519" w:rsidRPr="00963519">
          <w:rPr>
            <w:rStyle w:val="Hyperlink"/>
            <w:rFonts w:ascii="CenturyGothic" w:hAnsi="CenturyGothic" w:cs="CenturyGothic"/>
            <w:sz w:val="24"/>
            <w:szCs w:val="24"/>
          </w:rPr>
          <w:t>https://www.newark-alliance.org/anchor</w:t>
        </w:r>
      </w:hyperlink>
      <w:r w:rsidR="00963519" w:rsidRPr="00963519">
        <w:rPr>
          <w:rFonts w:ascii="CenturyGothic" w:hAnsi="CenturyGothic" w:cs="CenturyGothic"/>
          <w:color w:val="0000FF"/>
          <w:sz w:val="24"/>
          <w:szCs w:val="24"/>
        </w:rPr>
        <w:t xml:space="preserve"> </w:t>
      </w:r>
    </w:p>
    <w:p w14:paraId="574A151F" w14:textId="78D68093" w:rsidR="00A6194D" w:rsidRDefault="00A6194D" w:rsidP="00A61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 w:rsidRPr="00963519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Philadelphia Anchors for Growth and Equity (PAGE)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>: a partnership between</w:t>
      </w:r>
      <w:r w:rsidR="00963519" w:rsidRPr="0096351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>12 anchors that works to increase local purchasing by large institutional</w:t>
      </w:r>
      <w:r w:rsidR="00963519" w:rsidRPr="0096351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>buyers to grow Philadelphia businesses, strengthen the local economy,</w:t>
      </w:r>
      <w:r w:rsidR="00963519" w:rsidRPr="00963519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963519">
        <w:rPr>
          <w:rFonts w:ascii="CenturyGothic" w:hAnsi="CenturyGothic" w:cs="CenturyGothic"/>
          <w:color w:val="000000"/>
          <w:sz w:val="24"/>
          <w:szCs w:val="24"/>
        </w:rPr>
        <w:t xml:space="preserve">create jobs, and build wealth. </w:t>
      </w:r>
      <w:hyperlink r:id="rId26" w:history="1">
        <w:r w:rsidR="004F5370" w:rsidRPr="006462E5">
          <w:rPr>
            <w:rStyle w:val="Hyperlink"/>
            <w:rFonts w:ascii="CenturyGothic" w:hAnsi="CenturyGothic" w:cs="CenturyGothic"/>
            <w:sz w:val="24"/>
            <w:szCs w:val="24"/>
          </w:rPr>
          <w:t>www.economyleague.org/driving-regionalchange/campaigns-projects/philadelphia-anchors-growth-equity</w:t>
        </w:r>
      </w:hyperlink>
      <w:r w:rsidR="004F5370">
        <w:rPr>
          <w:rFonts w:ascii="CenturyGothic" w:hAnsi="CenturyGothic" w:cs="CenturyGothic"/>
          <w:color w:val="0000FF"/>
          <w:sz w:val="24"/>
          <w:szCs w:val="24"/>
        </w:rPr>
        <w:t xml:space="preserve"> </w:t>
      </w:r>
    </w:p>
    <w:p w14:paraId="580F6CDB" w14:textId="77777777" w:rsidR="004F5370" w:rsidRPr="00963519" w:rsidRDefault="004F5370" w:rsidP="004F5370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</w:p>
    <w:p w14:paraId="50191D8D" w14:textId="77777777" w:rsidR="00A6194D" w:rsidRPr="004F5370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u w:val="single"/>
        </w:rPr>
      </w:pPr>
      <w:r w:rsidRPr="004F5370">
        <w:rPr>
          <w:rFonts w:ascii="CenturyGothic" w:hAnsi="CenturyGothic" w:cs="CenturyGothic"/>
          <w:color w:val="000000"/>
          <w:sz w:val="24"/>
          <w:szCs w:val="24"/>
          <w:u w:val="single"/>
        </w:rPr>
        <w:t>Anchor Mission Implementation: Local Purchasing</w:t>
      </w:r>
    </w:p>
    <w:p w14:paraId="0FC7E85F" w14:textId="77777777" w:rsidR="004F5370" w:rsidRDefault="00A6194D" w:rsidP="00A619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4F5370">
        <w:rPr>
          <w:rFonts w:ascii="CenturyGothic" w:hAnsi="CenturyGothic" w:cs="CenturyGothic"/>
          <w:color w:val="0000FF"/>
          <w:sz w:val="24"/>
          <w:szCs w:val="24"/>
        </w:rPr>
        <w:t xml:space="preserve">https://hospitaltoolkits.org/purchasing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Looks at the sourcing of goods,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services, and food opportunities within hospitals and health systems. The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content is transferable to any anchor institution. The website gives examples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from across the country, tools for case-making, templates, and steps for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getting started.</w:t>
      </w:r>
    </w:p>
    <w:p w14:paraId="0E639D71" w14:textId="77777777" w:rsidR="004F5370" w:rsidRDefault="00A6194D" w:rsidP="00A619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 w:rsidRPr="004F5370">
        <w:rPr>
          <w:rFonts w:ascii="CenturyGothic" w:hAnsi="CenturyGothic" w:cs="CenturyGothic"/>
          <w:color w:val="000000"/>
          <w:sz w:val="24"/>
          <w:szCs w:val="24"/>
        </w:rPr>
        <w:t xml:space="preserve">After eight years of commitment to anchor mission work, </w:t>
      </w:r>
      <w:r w:rsidRPr="004F5370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Drexel University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in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Philadelphia shares step-by-step guidance for buy local, hire local, and build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 xml:space="preserve">local efforts. </w:t>
      </w:r>
      <w:hyperlink r:id="rId27" w:history="1">
        <w:r w:rsidR="004F5370" w:rsidRPr="006462E5">
          <w:rPr>
            <w:rStyle w:val="Hyperlink"/>
            <w:rFonts w:ascii="CenturyGothic" w:hAnsi="CenturyGothic" w:cs="CenturyGothic"/>
            <w:sz w:val="24"/>
            <w:szCs w:val="24"/>
          </w:rPr>
          <w:t>https://drexel.edu/civicengagement/centers-initiatives/economic-inclusion/step-by-step/</w:t>
        </w:r>
      </w:hyperlink>
    </w:p>
    <w:p w14:paraId="29BD6493" w14:textId="2FD4A014" w:rsidR="00A6194D" w:rsidRPr="004F5370" w:rsidRDefault="00A6194D" w:rsidP="00A619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 w:rsidRPr="004F5370"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Article: </w:t>
      </w:r>
      <w:r w:rsidRPr="004F5370"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“Turning Health Care into Community Wealth in Cleveland,”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by Sarah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Trent. Describes the iconic anchor mission work in Cleveland, where the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>anchors aggregated demand for laundry services and helped launch a</w:t>
      </w:r>
      <w:r w:rsidR="004F5370" w:rsidRPr="004F537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Pr="004F5370">
        <w:rPr>
          <w:rFonts w:ascii="CenturyGothic" w:hAnsi="CenturyGothic" w:cs="CenturyGothic"/>
          <w:color w:val="000000"/>
          <w:sz w:val="24"/>
          <w:szCs w:val="24"/>
        </w:rPr>
        <w:t xml:space="preserve">worker-owned commercial laundry facility. </w:t>
      </w:r>
      <w:hyperlink r:id="rId28" w:history="1">
        <w:r w:rsidR="004F5370" w:rsidRPr="004F5370">
          <w:rPr>
            <w:rStyle w:val="Hyperlink"/>
            <w:rFonts w:ascii="CenturyGothic" w:hAnsi="CenturyGothic" w:cs="CenturyGothic"/>
            <w:sz w:val="24"/>
            <w:szCs w:val="24"/>
          </w:rPr>
          <w:t>https://nextcity.org/daily/entry/</w:t>
        </w:r>
      </w:hyperlink>
      <w:r w:rsidRPr="004F5370">
        <w:rPr>
          <w:rFonts w:ascii="CenturyGothic" w:hAnsi="CenturyGothic" w:cs="CenturyGothic"/>
          <w:color w:val="0000FF"/>
          <w:sz w:val="24"/>
          <w:szCs w:val="24"/>
        </w:rPr>
        <w:t>turning-healthcare-into-community-wealth-in-</w:t>
      </w:r>
      <w:bookmarkStart w:id="0" w:name="_GoBack"/>
      <w:bookmarkEnd w:id="0"/>
      <w:r w:rsidRPr="004F5370">
        <w:rPr>
          <w:rFonts w:ascii="CenturyGothic" w:hAnsi="CenturyGothic" w:cs="CenturyGothic"/>
          <w:color w:val="0000FF"/>
          <w:sz w:val="24"/>
          <w:szCs w:val="24"/>
        </w:rPr>
        <w:t>cleveland</w:t>
      </w:r>
    </w:p>
    <w:p w14:paraId="61C82FB2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Own Rochester </w:t>
      </w:r>
      <w:r>
        <w:rPr>
          <w:rFonts w:ascii="CenturyGothic" w:hAnsi="CenturyGothic" w:cs="CenturyGothic"/>
          <w:color w:val="000000"/>
          <w:sz w:val="24"/>
          <w:szCs w:val="24"/>
        </w:rPr>
        <w:t>is a nonprofit launched by the City of Rochester’s Office of</w:t>
      </w:r>
    </w:p>
    <w:p w14:paraId="57DAA6C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Community Wealth Building. They launch worker cooperatives to meet</w:t>
      </w:r>
    </w:p>
    <w:p w14:paraId="7A3C84A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anchor institution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need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for specific goods and services. </w:t>
      </w:r>
      <w:r>
        <w:rPr>
          <w:rFonts w:ascii="CenturyGothic" w:hAnsi="CenturyGothic" w:cs="CenturyGothic"/>
          <w:color w:val="0000FF"/>
          <w:sz w:val="24"/>
          <w:szCs w:val="24"/>
        </w:rPr>
        <w:t>https://</w:t>
      </w:r>
    </w:p>
    <w:p w14:paraId="7EB986CE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www.ownrochester.coop</w:t>
      </w:r>
    </w:p>
    <w:p w14:paraId="2E757729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Anchor Mission Implementation: Local Hiring</w:t>
      </w:r>
    </w:p>
    <w:p w14:paraId="6B69302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" w:hAnsi="CenturyGothic" w:cs="CenturyGothic"/>
          <w:color w:val="0000FF"/>
          <w:sz w:val="24"/>
          <w:szCs w:val="24"/>
        </w:rPr>
        <w:t xml:space="preserve">https://hospitaltoolkits.org/workforce </w:t>
      </w:r>
      <w:r>
        <w:rPr>
          <w:rFonts w:ascii="CenturyGothic" w:hAnsi="CenturyGothic" w:cs="CenturyGothic"/>
          <w:color w:val="000000"/>
          <w:sz w:val="24"/>
          <w:szCs w:val="24"/>
        </w:rPr>
        <w:t>This link provides a comprehensive</w:t>
      </w:r>
    </w:p>
    <w:p w14:paraId="3D68C386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toolkit for local hiring initiatives and explores key strategies specific to hiring:</w:t>
      </w:r>
    </w:p>
    <w:p w14:paraId="7721BBA0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(1) Expanding employment opportunities for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local residents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by tackling</w:t>
      </w:r>
    </w:p>
    <w:p w14:paraId="6427E20F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barriers to employment and (2) Connecting frontline workers to pathways for</w:t>
      </w:r>
    </w:p>
    <w:p w14:paraId="691839E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career advancement. The website is written from the perspective of hospitals</w:t>
      </w:r>
    </w:p>
    <w:p w14:paraId="6171642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and health care systems, but the tools are applicable to other sectors. There</w:t>
      </w:r>
    </w:p>
    <w:p w14:paraId="561CDA5A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Resources compiled by the Denver Anchor Network, January 2019 page !4</w:t>
      </w:r>
    </w:p>
    <w:p w14:paraId="2BF19DE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are links to case studies, case-making resources, a readiness checklist, and</w:t>
      </w:r>
    </w:p>
    <w:p w14:paraId="6F42FC9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step-by-step guides for getting started.</w:t>
      </w:r>
    </w:p>
    <w:p w14:paraId="77E0C84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After eight years of commitment to anchor mission work,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Drexel University </w:t>
      </w:r>
      <w:r>
        <w:rPr>
          <w:rFonts w:ascii="CenturyGothic" w:hAnsi="CenturyGothic" w:cs="CenturyGothic"/>
          <w:color w:val="000000"/>
          <w:sz w:val="24"/>
          <w:szCs w:val="24"/>
        </w:rPr>
        <w:t>in</w:t>
      </w:r>
    </w:p>
    <w:p w14:paraId="05703838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Philadelphia shares step-by-step guidance for buy local, hire local, and build</w:t>
      </w:r>
    </w:p>
    <w:p w14:paraId="3D29698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lastRenderedPageBreak/>
        <w:t xml:space="preserve">local efforts. </w:t>
      </w:r>
      <w:r>
        <w:rPr>
          <w:rFonts w:ascii="CenturyGothic" w:hAnsi="CenturyGothic" w:cs="CenturyGothic"/>
          <w:color w:val="0000FF"/>
          <w:sz w:val="24"/>
          <w:szCs w:val="24"/>
        </w:rPr>
        <w:t>https://drexel.edu/civicengagement/centers-initiatives/</w:t>
      </w:r>
    </w:p>
    <w:p w14:paraId="78C227D2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economic-inclusion/step-by-step/</w:t>
      </w:r>
    </w:p>
    <w:p w14:paraId="4B7EA3F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The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Community-Campus Partnership </w:t>
      </w:r>
      <w:r>
        <w:rPr>
          <w:rFonts w:ascii="CenturyGothic" w:hAnsi="CenturyGothic" w:cs="CenturyGothic"/>
          <w:color w:val="000000"/>
          <w:sz w:val="24"/>
          <w:szCs w:val="24"/>
        </w:rPr>
        <w:t>at the Anschutz Medical Campus runs a</w:t>
      </w:r>
    </w:p>
    <w:p w14:paraId="546429BE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Hire Local program, deliberately connecting low-income residents in north</w:t>
      </w:r>
    </w:p>
    <w:p w14:paraId="21A24C0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Aurora with entry level job opportunities with three different hospitals on the</w:t>
      </w:r>
    </w:p>
    <w:p w14:paraId="6A4B282B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campus. </w:t>
      </w:r>
      <w:r>
        <w:rPr>
          <w:rFonts w:ascii="CenturyGothic" w:hAnsi="CenturyGothic" w:cs="CenturyGothic"/>
          <w:color w:val="0000FF"/>
          <w:sz w:val="24"/>
          <w:szCs w:val="24"/>
        </w:rPr>
        <w:t>https://com-cam.org/hirelocal/</w:t>
      </w:r>
    </w:p>
    <w:p w14:paraId="6050D6FB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Anchor Mission Implementation: Local Investing</w:t>
      </w:r>
    </w:p>
    <w:p w14:paraId="1854417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" w:hAnsi="CenturyGothic" w:cs="CenturyGothic"/>
          <w:color w:val="0000FF"/>
          <w:sz w:val="24"/>
          <w:szCs w:val="24"/>
        </w:rPr>
        <w:t xml:space="preserve">https://hospitaltoolkits.org/investment </w:t>
      </w:r>
      <w:r>
        <w:rPr>
          <w:rFonts w:ascii="CenturyGothic" w:hAnsi="CenturyGothic" w:cs="CenturyGothic"/>
          <w:color w:val="000000"/>
          <w:sz w:val="24"/>
          <w:szCs w:val="24"/>
        </w:rPr>
        <w:t>This link provides a comprehensive</w:t>
      </w:r>
    </w:p>
    <w:p w14:paraId="7360236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overview of utilizing institutional investment portfolios to improve community</w:t>
      </w:r>
    </w:p>
    <w:p w14:paraId="4A3A466F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health and well-being. Provides examples from health care institutions from</w:t>
      </w:r>
    </w:p>
    <w:p w14:paraId="38ACF67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across the U.S., a readiness checklist, tools, and guides for how to get the</w:t>
      </w:r>
    </w:p>
    <w:p w14:paraId="5E7789B8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conversation started. The information is presented from the perspective of</w:t>
      </w:r>
    </w:p>
    <w:p w14:paraId="2AEB3FE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healthcare institutions, but it is transferrable to other anchor institutions.</w:t>
      </w:r>
    </w:p>
    <w:p w14:paraId="1DFFFFAD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Measuring Anchor Institution Impact</w:t>
      </w:r>
    </w:p>
    <w:p w14:paraId="01005982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The Anchor Dashboard </w:t>
      </w:r>
      <w:r>
        <w:rPr>
          <w:rFonts w:ascii="CenturyGothic" w:hAnsi="CenturyGothic" w:cs="CenturyGothic"/>
          <w:color w:val="000000"/>
          <w:sz w:val="24"/>
          <w:szCs w:val="24"/>
        </w:rPr>
        <w:t>was developed by The Democracy Collaborative in</w:t>
      </w:r>
    </w:p>
    <w:p w14:paraId="0576728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partnership with six universities in 2015. They developed core metrics within</w:t>
      </w:r>
    </w:p>
    <w:p w14:paraId="2C151FAE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the following domains: Engaged Anchor Institution; Economic Development;</w:t>
      </w:r>
    </w:p>
    <w:p w14:paraId="416D2BBD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Health, Safety, and Environment; and Community Building and Education.</w:t>
      </w:r>
    </w:p>
    <w:p w14:paraId="1433BDD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The dashboard was designed “to help anchors tell their stories, gather</w:t>
      </w:r>
    </w:p>
    <w:p w14:paraId="200626D0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baseline data on community conditions, and document the internal</w:t>
      </w:r>
    </w:p>
    <w:p w14:paraId="270BC74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capacities and external partnerships necessary to advance their work.”</w:t>
      </w:r>
    </w:p>
    <w:p w14:paraId="09E83D0B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 xml:space="preserve">https://community-wealth.org/indicators </w:t>
      </w:r>
      <w:r>
        <w:rPr>
          <w:rFonts w:ascii="CenturyGothic" w:hAnsi="CenturyGothic" w:cs="CenturyGothic"/>
          <w:color w:val="000000"/>
          <w:sz w:val="24"/>
          <w:szCs w:val="24"/>
        </w:rPr>
        <w:t>Locally, the University of Denver</w:t>
      </w:r>
    </w:p>
    <w:p w14:paraId="2D7A917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and Metropolitan State University of Denver are collecting data to include in</w:t>
      </w:r>
    </w:p>
    <w:p w14:paraId="522B13C3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the Anchor Dashboard. Even though there are mixed reviews as to whether</w:t>
      </w:r>
    </w:p>
    <w:p w14:paraId="59A20D02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this approach is the best use of time, the indicators provide helpful</w:t>
      </w:r>
    </w:p>
    <w:p w14:paraId="38D9F88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guideposts in thinking about anchor mission work.</w:t>
      </w:r>
    </w:p>
    <w:p w14:paraId="1D1FC449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Resources compiled by the Denver Anchor Network, January 2019 page !5</w:t>
      </w:r>
    </w:p>
    <w:p w14:paraId="66B9E04F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Publication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Higher Education’s Anchor Mission: Measuring Place-Based</w:t>
      </w:r>
    </w:p>
    <w:p w14:paraId="03DF34F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Engagement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by Emily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Sladek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>, The Democracy Collaborative. Shares the core</w:t>
      </w:r>
    </w:p>
    <w:p w14:paraId="24FF50F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measures developed by six universities to establish a baseline and method for</w:t>
      </w:r>
    </w:p>
    <w:p w14:paraId="71D17216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tracking their impact on the social and economic well-being of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their</w:t>
      </w:r>
      <w:proofErr w:type="gramEnd"/>
    </w:p>
    <w:p w14:paraId="0B12A0D8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communities,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based on anchor mission activities. </w:t>
      </w:r>
      <w:r>
        <w:rPr>
          <w:rFonts w:ascii="CenturyGothic" w:hAnsi="CenturyGothic" w:cs="CenturyGothic"/>
          <w:color w:val="0000FF"/>
          <w:sz w:val="24"/>
          <w:szCs w:val="24"/>
        </w:rPr>
        <w:t>https://</w:t>
      </w:r>
    </w:p>
    <w:p w14:paraId="64B132D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democracycollaborative.org/higher-ed-anchor-mission</w:t>
      </w:r>
    </w:p>
    <w:p w14:paraId="7CF86108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Anchor Mission Case Studies</w:t>
      </w:r>
    </w:p>
    <w:p w14:paraId="5FAF649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Publication: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The Anchor Mission Playbook</w:t>
      </w:r>
      <w:r>
        <w:rPr>
          <w:rFonts w:ascii="CenturyGothic" w:hAnsi="CenturyGothic" w:cs="CenturyGothic"/>
          <w:color w:val="000000"/>
          <w:sz w:val="24"/>
          <w:szCs w:val="24"/>
        </w:rPr>
        <w:t>, by Rush University Medical Center</w:t>
      </w:r>
    </w:p>
    <w:p w14:paraId="66B207D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with support from Chicago Anchors for a Strong Economy (CASE), the Civic</w:t>
      </w:r>
    </w:p>
    <w:p w14:paraId="56E36B9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Consulting Alliance, and The Democracy Collaborative. Documents how</w:t>
      </w:r>
    </w:p>
    <w:p w14:paraId="6DA276CF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and why Rush University Medical Center embarked on an anchor mission,</w:t>
      </w:r>
    </w:p>
    <w:p w14:paraId="0CB4DAF0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including a readiness review, developing their anchor mission framework,</w:t>
      </w:r>
    </w:p>
    <w:p w14:paraId="113FE6DB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and implementing initiatives to carry out their goals specific to human</w:t>
      </w:r>
    </w:p>
    <w:p w14:paraId="5B8825D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resources, procurement, capital projects, and treasury initiatives. </w:t>
      </w:r>
      <w:r>
        <w:rPr>
          <w:rFonts w:ascii="CenturyGothic" w:hAnsi="CenturyGothic" w:cs="CenturyGothic"/>
          <w:color w:val="0000FF"/>
          <w:sz w:val="24"/>
          <w:szCs w:val="24"/>
        </w:rPr>
        <w:t>https://</w:t>
      </w:r>
    </w:p>
    <w:p w14:paraId="1120917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democracycollaborative.org/content/anchor-mission-playbook</w:t>
      </w:r>
    </w:p>
    <w:p w14:paraId="2979F680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Publication: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Embracing an Anchor Mission: ProMedica’s All-In Strategy</w:t>
      </w:r>
      <w:r>
        <w:rPr>
          <w:rFonts w:ascii="CenturyGothic" w:hAnsi="CenturyGothic" w:cs="CenturyGothic"/>
          <w:color w:val="000000"/>
          <w:sz w:val="24"/>
          <w:szCs w:val="24"/>
        </w:rPr>
        <w:t>, by</w:t>
      </w:r>
    </w:p>
    <w:p w14:paraId="46F245A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Randy Rostra, CEO of ProMedica and member of The Democracy</w:t>
      </w:r>
    </w:p>
    <w:p w14:paraId="5767A1AA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lastRenderedPageBreak/>
        <w:t>Collaborative’s Healthcare Anchor Network. “An in-depth look at how the</w:t>
      </w:r>
    </w:p>
    <w:p w14:paraId="3DB1C9DB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Toledo, Ohio based health system aligned its institutional operations and</w:t>
      </w:r>
    </w:p>
    <w:p w14:paraId="68999AE4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clinical practice to better tackle the social determinants of health.” </w:t>
      </w:r>
      <w:r>
        <w:rPr>
          <w:rFonts w:ascii="CenturyGothic" w:hAnsi="CenturyGothic" w:cs="CenturyGothic"/>
          <w:color w:val="0000FF"/>
          <w:sz w:val="24"/>
          <w:szCs w:val="24"/>
        </w:rPr>
        <w:t>https://</w:t>
      </w:r>
    </w:p>
    <w:p w14:paraId="67D80FD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democracycollaborative.org/content/embracing-anchor-missionpromedica-</w:t>
      </w:r>
    </w:p>
    <w:p w14:paraId="66E4A456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s-all-strategy</w:t>
      </w:r>
    </w:p>
    <w:p w14:paraId="6C81736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Publication: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Memphis Medical District Collaborative: Catalyzing Change on a</w:t>
      </w:r>
    </w:p>
    <w:p w14:paraId="3D34E912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Community Level, </w:t>
      </w:r>
      <w:r>
        <w:rPr>
          <w:rFonts w:ascii="CenturyGothic" w:hAnsi="CenturyGothic" w:cs="CenturyGothic"/>
          <w:color w:val="000000"/>
          <w:sz w:val="24"/>
          <w:szCs w:val="24"/>
        </w:rPr>
        <w:t>by Danny Fisher-Bruns and Nidia Logan-Robinson, 2018.</w:t>
      </w:r>
    </w:p>
    <w:p w14:paraId="31DE2949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Describes their local context, core programs, tensions, and ingredients for</w:t>
      </w:r>
    </w:p>
    <w:p w14:paraId="32E2B5E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success. </w:t>
      </w:r>
      <w:r>
        <w:rPr>
          <w:rFonts w:ascii="CenturyGothic" w:hAnsi="CenturyGothic" w:cs="CenturyGothic"/>
          <w:color w:val="0000FF"/>
          <w:sz w:val="24"/>
          <w:szCs w:val="24"/>
        </w:rPr>
        <w:t>https://democracycollaborative.org/memphis</w:t>
      </w:r>
    </w:p>
    <w:p w14:paraId="3E6842D8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Publication: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The Anchor Mission: Leveraging the Power of Anchor Institutions</w:t>
      </w:r>
    </w:p>
    <w:p w14:paraId="40D92499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to Build Community Wealth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, by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Feranza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Sarang, J. Phillip Thompson, and Ted</w:t>
      </w:r>
    </w:p>
    <w:p w14:paraId="655DCA09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Howard, 2013. A case study of the path-breaking work of University Hospital in</w:t>
      </w:r>
    </w:p>
    <w:p w14:paraId="5A1CADE9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Cleveland. </w:t>
      </w:r>
      <w:r>
        <w:rPr>
          <w:rFonts w:ascii="CenturyGothic" w:hAnsi="CenturyGothic" w:cs="CenturyGothic"/>
          <w:color w:val="0000FF"/>
          <w:sz w:val="24"/>
          <w:szCs w:val="24"/>
        </w:rPr>
        <w:t>https://democracycollaborative.org/content/anchor-missionleveraging-</w:t>
      </w:r>
    </w:p>
    <w:p w14:paraId="19489A0A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power-anchor-institutions-build-community-wealth</w:t>
      </w:r>
    </w:p>
    <w:p w14:paraId="114A35A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>Publication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Can Hospitals Heal America’s Communities? “All in for Mission” is</w:t>
      </w:r>
    </w:p>
    <w:p w14:paraId="66F9B843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the Emerging Model for Impact</w:t>
      </w:r>
      <w:r>
        <w:rPr>
          <w:rFonts w:ascii="CenturyGothic" w:hAnsi="CenturyGothic" w:cs="CenturyGothic"/>
          <w:color w:val="000000"/>
          <w:sz w:val="24"/>
          <w:szCs w:val="24"/>
        </w:rPr>
        <w:t>, by Tyler Norris and Ted Howard Case</w:t>
      </w:r>
    </w:p>
    <w:p w14:paraId="151EC5B3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building for how adopting an anchor mission addresses the social</w:t>
      </w:r>
    </w:p>
    <w:p w14:paraId="589311F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Resources compiled by the Denver Anchor Network, January 2019 page !6</w:t>
      </w:r>
    </w:p>
    <w:p w14:paraId="1D24CB1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determinants of health and is in the self-interest of health care institutions.</w:t>
      </w:r>
    </w:p>
    <w:p w14:paraId="2790A240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https://democracycollaborative.org/content/can-hospitals-heal-americascommunities-</w:t>
      </w:r>
    </w:p>
    <w:p w14:paraId="72AD4A1D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0</w:t>
      </w:r>
    </w:p>
    <w:p w14:paraId="7D0124B5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Publication: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Building A Culture of Health on Campus and in Communities </w:t>
      </w:r>
      <w:r>
        <w:rPr>
          <w:rFonts w:ascii="CenturyGothic" w:hAnsi="CenturyGothic" w:cs="CenturyGothic"/>
          <w:color w:val="000000"/>
          <w:sz w:val="24"/>
          <w:szCs w:val="24"/>
        </w:rPr>
        <w:t>-</w:t>
      </w:r>
    </w:p>
    <w:p w14:paraId="2FEA1C6E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This 57-page report from the Robert Wood Johnson Foundation examines the</w:t>
      </w:r>
    </w:p>
    <w:p w14:paraId="4351785C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role of higher education in creating a Culture of Health. Embracing an</w:t>
      </w:r>
    </w:p>
    <w:p w14:paraId="2783377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Anchor Mission is one of the four strategies covered. Provides multiple</w:t>
      </w:r>
    </w:p>
    <w:p w14:paraId="6FF2B19B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examples of Hire Local, Buy Local, Invest Local and Build Local initiatives from</w:t>
      </w:r>
    </w:p>
    <w:p w14:paraId="4C94730E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across the country. The examples are instructive for any type of anchor.</w:t>
      </w:r>
    </w:p>
    <w:p w14:paraId="760EC1B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Anchor networks are also highlighted. Pages 17-25 and 41-48 are the pages</w:t>
      </w:r>
    </w:p>
    <w:p w14:paraId="2F2A7D52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relevant to anchor mission work. </w:t>
      </w:r>
      <w:r>
        <w:rPr>
          <w:rFonts w:ascii="CenturyGothic" w:hAnsi="CenturyGothic" w:cs="CenturyGothic"/>
          <w:color w:val="0000FF"/>
          <w:sz w:val="24"/>
          <w:szCs w:val="24"/>
        </w:rPr>
        <w:t>https://www.rwjf.org/content/dam/farm/</w:t>
      </w:r>
    </w:p>
    <w:p w14:paraId="0C1685BD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reports/reports/2018/rwjf447427</w:t>
      </w:r>
    </w:p>
    <w:p w14:paraId="57155A0F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Art Institutions’ Taking Steps to Address Racial Equity</w:t>
      </w:r>
    </w:p>
    <w:p w14:paraId="692CC657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Article: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When an Elite Museum Prioritizes Inclusion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, by Catesby Holmes </w:t>
      </w:r>
      <w:r>
        <w:rPr>
          <w:rFonts w:ascii="CenturyGothic" w:hAnsi="CenturyGothic" w:cs="CenturyGothic"/>
          <w:color w:val="0000FF"/>
          <w:sz w:val="24"/>
          <w:szCs w:val="24"/>
        </w:rPr>
        <w:t>https://</w:t>
      </w:r>
    </w:p>
    <w:p w14:paraId="75C1F016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nextcity.org/daily/entry/when-an-elite-museum-prioritizes-inclusion</w:t>
      </w:r>
    </w:p>
    <w:p w14:paraId="2C247F31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 </w:t>
      </w:r>
      <w:r>
        <w:rPr>
          <w:rFonts w:ascii="CenturyGothic-Italic" w:hAnsi="CenturyGothic-Italic" w:cs="CenturyGothic-Italic"/>
          <w:i/>
          <w:iCs/>
          <w:color w:val="000000"/>
          <w:sz w:val="24"/>
          <w:szCs w:val="24"/>
        </w:rPr>
        <w:t xml:space="preserve">Article: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How One Museum is Tackling Its Diversity and Equity Challenges</w:t>
      </w:r>
      <w:r>
        <w:rPr>
          <w:rFonts w:ascii="CenturyGothic" w:hAnsi="CenturyGothic" w:cs="CenturyGothic"/>
          <w:color w:val="000000"/>
          <w:sz w:val="24"/>
          <w:szCs w:val="24"/>
        </w:rPr>
        <w:t>, by</w:t>
      </w:r>
    </w:p>
    <w:p w14:paraId="0F3056BE" w14:textId="77777777" w:rsidR="00A6194D" w:rsidRDefault="00A6194D" w:rsidP="00A6194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Audrey F. Henderson </w:t>
      </w:r>
      <w:r>
        <w:rPr>
          <w:rFonts w:ascii="CenturyGothic" w:hAnsi="CenturyGothic" w:cs="CenturyGothic"/>
          <w:color w:val="0000FF"/>
          <w:sz w:val="24"/>
          <w:szCs w:val="24"/>
        </w:rPr>
        <w:t>https://nextcity.org/daily/entry/how-one-museum-istackling-</w:t>
      </w:r>
    </w:p>
    <w:p w14:paraId="60979B9D" w14:textId="4C7C65A1" w:rsidR="00A6194D" w:rsidRPr="00E66F28" w:rsidRDefault="00A6194D" w:rsidP="00A6194D">
      <w:pPr>
        <w:pStyle w:val="Body"/>
        <w:spacing w:line="360" w:lineRule="auto"/>
        <w:rPr>
          <w:rFonts w:asciiTheme="minorHAnsi" w:hAnsiTheme="minorHAnsi"/>
          <w:color w:val="32064A" w:themeColor="accent5"/>
          <w:spacing w:val="-6"/>
          <w:sz w:val="24"/>
          <w:szCs w:val="24"/>
          <w:u w:color="000000"/>
        </w:rPr>
      </w:pPr>
      <w:r>
        <w:rPr>
          <w:rFonts w:ascii="CenturyGothic" w:hAnsi="CenturyGothic" w:cs="CenturyGothic"/>
          <w:color w:val="0000FF"/>
          <w:sz w:val="24"/>
          <w:szCs w:val="24"/>
        </w:rPr>
        <w:t>its-diversity-and-equity-challenges</w:t>
      </w:r>
    </w:p>
    <w:sectPr w:rsidR="00A6194D" w:rsidRPr="00E66F28" w:rsidSect="00E66F28">
      <w:headerReference w:type="even" r:id="rId29"/>
      <w:footerReference w:type="even" r:id="rId30"/>
      <w:headerReference w:type="first" r:id="rId31"/>
      <w:pgSz w:w="12240" w:h="15840"/>
      <w:pgMar w:top="1440" w:right="1440" w:bottom="1440" w:left="1440" w:header="450" w:footer="4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ABBD" w14:textId="77777777" w:rsidR="0020714C" w:rsidRDefault="0020714C">
      <w:r>
        <w:separator/>
      </w:r>
    </w:p>
  </w:endnote>
  <w:endnote w:type="continuationSeparator" w:id="0">
    <w:p w14:paraId="10AA8BE8" w14:textId="77777777" w:rsidR="0020714C" w:rsidRDefault="0020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yncopate">
    <w:altName w:val="Calibri"/>
    <w:charset w:val="00"/>
    <w:family w:val="auto"/>
    <w:pitch w:val="variable"/>
    <w:sig w:usb0="A00000EF" w:usb1="4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25DA" w14:textId="7EC58B24" w:rsidR="00E66F28" w:rsidRPr="00603E95" w:rsidRDefault="00E66F28" w:rsidP="00E66F28">
    <w:pPr>
      <w:pStyle w:val="Body"/>
      <w:spacing w:after="0" w:line="360" w:lineRule="auto"/>
      <w:rPr>
        <w:rFonts w:asciiTheme="minorHAnsi" w:hAnsiTheme="minorHAnsi"/>
        <w:i/>
        <w:color w:val="32064A" w:themeColor="accent5"/>
        <w:spacing w:val="-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2A85" w14:textId="77777777" w:rsidR="0020714C" w:rsidRDefault="0020714C">
      <w:r>
        <w:separator/>
      </w:r>
    </w:p>
  </w:footnote>
  <w:footnote w:type="continuationSeparator" w:id="0">
    <w:p w14:paraId="7D0731F1" w14:textId="77777777" w:rsidR="0020714C" w:rsidRDefault="0020714C">
      <w:r>
        <w:continuationSeparator/>
      </w:r>
    </w:p>
  </w:footnote>
  <w:footnote w:type="continuationNotice" w:id="1">
    <w:p w14:paraId="4DD44EDD" w14:textId="77777777" w:rsidR="0020714C" w:rsidRDefault="00207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CB69" w14:textId="77777777" w:rsidR="00BF2F63" w:rsidRDefault="0020714C">
    <w:pPr>
      <w:pStyle w:val="Header"/>
    </w:pPr>
    <w:r>
      <w:rPr>
        <w:noProof/>
      </w:rPr>
      <w:pict w14:anchorId="7CEA8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5376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2564" w14:textId="77777777" w:rsidR="00BF2F63" w:rsidRDefault="0020714C">
    <w:pPr>
      <w:pStyle w:val="Header"/>
    </w:pPr>
    <w:r>
      <w:rPr>
        <w:noProof/>
      </w:rPr>
      <w:pict w14:anchorId="5F34B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5376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5CD7"/>
    <w:multiLevelType w:val="hybridMultilevel"/>
    <w:tmpl w:val="EBEA1746"/>
    <w:lvl w:ilvl="0" w:tplc="BA12F988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New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19C"/>
    <w:multiLevelType w:val="hybridMultilevel"/>
    <w:tmpl w:val="BEE4AC58"/>
    <w:lvl w:ilvl="0" w:tplc="7CF2C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New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79D8"/>
    <w:multiLevelType w:val="hybridMultilevel"/>
    <w:tmpl w:val="5366CA98"/>
    <w:lvl w:ilvl="0" w:tplc="BA12F988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NewPSM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0F97"/>
    <w:multiLevelType w:val="hybridMultilevel"/>
    <w:tmpl w:val="E3C24FB6"/>
    <w:lvl w:ilvl="0" w:tplc="7BF2542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F21B8"/>
    <w:multiLevelType w:val="hybridMultilevel"/>
    <w:tmpl w:val="B100E02E"/>
    <w:lvl w:ilvl="0" w:tplc="7BF2542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87"/>
    <w:rsid w:val="00003F42"/>
    <w:rsid w:val="000304F6"/>
    <w:rsid w:val="00092916"/>
    <w:rsid w:val="000E0023"/>
    <w:rsid w:val="000F635B"/>
    <w:rsid w:val="001231C4"/>
    <w:rsid w:val="00154B34"/>
    <w:rsid w:val="00183832"/>
    <w:rsid w:val="001911EA"/>
    <w:rsid w:val="001E0FE9"/>
    <w:rsid w:val="0020714C"/>
    <w:rsid w:val="00224AB3"/>
    <w:rsid w:val="00290A49"/>
    <w:rsid w:val="002A1C6F"/>
    <w:rsid w:val="003C4FAD"/>
    <w:rsid w:val="004A38F5"/>
    <w:rsid w:val="004C3894"/>
    <w:rsid w:val="004F5370"/>
    <w:rsid w:val="00603E95"/>
    <w:rsid w:val="00705844"/>
    <w:rsid w:val="008D3E43"/>
    <w:rsid w:val="008D5483"/>
    <w:rsid w:val="008D766A"/>
    <w:rsid w:val="00951B54"/>
    <w:rsid w:val="00963519"/>
    <w:rsid w:val="0099338F"/>
    <w:rsid w:val="009A6EFF"/>
    <w:rsid w:val="00A6194D"/>
    <w:rsid w:val="00A62A2B"/>
    <w:rsid w:val="00AF668E"/>
    <w:rsid w:val="00B66EFB"/>
    <w:rsid w:val="00BF2F63"/>
    <w:rsid w:val="00C04155"/>
    <w:rsid w:val="00C363EA"/>
    <w:rsid w:val="00C65087"/>
    <w:rsid w:val="00D80B91"/>
    <w:rsid w:val="00DB5696"/>
    <w:rsid w:val="00E613DB"/>
    <w:rsid w:val="00E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DCA26F"/>
  <w15:docId w15:val="{8EFFB1AB-2D52-4E04-A346-B7E452A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63"/>
  </w:style>
  <w:style w:type="paragraph" w:styleId="Heading1">
    <w:name w:val="heading 1"/>
    <w:basedOn w:val="Normal"/>
    <w:next w:val="Normal"/>
    <w:link w:val="Heading1Char"/>
    <w:uiPriority w:val="9"/>
    <w:qFormat/>
    <w:rsid w:val="00BF2F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5820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5820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F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5820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F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9A94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9A94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9A94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9A94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9A94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9A94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3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5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B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B54"/>
  </w:style>
  <w:style w:type="paragraph" w:styleId="FootnoteText">
    <w:name w:val="footnote text"/>
    <w:basedOn w:val="Normal"/>
    <w:link w:val="FootnoteTextChar"/>
    <w:uiPriority w:val="99"/>
    <w:semiHidden/>
    <w:unhideWhenUsed/>
    <w:rsid w:val="00951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B54"/>
  </w:style>
  <w:style w:type="character" w:styleId="EndnoteReference">
    <w:name w:val="endnote reference"/>
    <w:basedOn w:val="DefaultParagraphFont"/>
    <w:uiPriority w:val="99"/>
    <w:semiHidden/>
    <w:unhideWhenUsed/>
    <w:rsid w:val="00951B5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51B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2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F63"/>
    <w:rPr>
      <w:rFonts w:asciiTheme="majorHAnsi" w:eastAsiaTheme="majorEastAsia" w:hAnsiTheme="majorHAnsi" w:cstheme="majorBidi"/>
      <w:color w:val="E5820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F63"/>
    <w:rPr>
      <w:rFonts w:asciiTheme="majorHAnsi" w:eastAsiaTheme="majorEastAsia" w:hAnsiTheme="majorHAnsi" w:cstheme="majorBidi"/>
      <w:color w:val="E5820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F63"/>
    <w:rPr>
      <w:rFonts w:asciiTheme="majorHAnsi" w:eastAsiaTheme="majorEastAsia" w:hAnsiTheme="majorHAnsi" w:cstheme="majorBidi"/>
      <w:color w:val="E5820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F63"/>
    <w:rPr>
      <w:rFonts w:asciiTheme="majorHAnsi" w:eastAsiaTheme="majorEastAsia" w:hAnsiTheme="majorHAnsi" w:cstheme="majorBidi"/>
      <w:color w:val="F9A94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F63"/>
    <w:rPr>
      <w:rFonts w:asciiTheme="majorHAnsi" w:eastAsiaTheme="majorEastAsia" w:hAnsiTheme="majorHAnsi" w:cstheme="majorBidi"/>
      <w:i/>
      <w:iCs/>
      <w:color w:val="F9A94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F63"/>
    <w:rPr>
      <w:rFonts w:asciiTheme="majorHAnsi" w:eastAsiaTheme="majorEastAsia" w:hAnsiTheme="majorHAnsi" w:cstheme="majorBidi"/>
      <w:color w:val="F9A94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F63"/>
    <w:rPr>
      <w:rFonts w:asciiTheme="majorHAnsi" w:eastAsiaTheme="majorEastAsia" w:hAnsiTheme="majorHAnsi" w:cstheme="majorBidi"/>
      <w:b/>
      <w:bCs/>
      <w:color w:val="F9A94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F63"/>
    <w:rPr>
      <w:rFonts w:asciiTheme="majorHAnsi" w:eastAsiaTheme="majorEastAsia" w:hAnsiTheme="majorHAnsi" w:cstheme="majorBidi"/>
      <w:b/>
      <w:bCs/>
      <w:i/>
      <w:iCs/>
      <w:color w:val="F9A94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F63"/>
    <w:rPr>
      <w:rFonts w:asciiTheme="majorHAnsi" w:eastAsiaTheme="majorEastAsia" w:hAnsiTheme="majorHAnsi" w:cstheme="majorBidi"/>
      <w:i/>
      <w:iCs/>
      <w:color w:val="F9A94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F6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F2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F2F6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2F6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F2F63"/>
    <w:rPr>
      <w:b/>
      <w:bCs/>
    </w:rPr>
  </w:style>
  <w:style w:type="character" w:styleId="Emphasis">
    <w:name w:val="Emphasis"/>
    <w:basedOn w:val="DefaultParagraphFont"/>
    <w:uiPriority w:val="20"/>
    <w:qFormat/>
    <w:rsid w:val="00BF2F63"/>
    <w:rPr>
      <w:i/>
      <w:iCs/>
      <w:color w:val="F9A943" w:themeColor="accent6"/>
    </w:rPr>
  </w:style>
  <w:style w:type="paragraph" w:styleId="NoSpacing">
    <w:name w:val="No Spacing"/>
    <w:uiPriority w:val="1"/>
    <w:qFormat/>
    <w:rsid w:val="00BF2F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2F6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F2F6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F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9A94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F63"/>
    <w:rPr>
      <w:rFonts w:asciiTheme="majorHAnsi" w:eastAsiaTheme="majorEastAsia" w:hAnsiTheme="majorHAnsi" w:cstheme="majorBidi"/>
      <w:i/>
      <w:iCs/>
      <w:color w:val="F9A94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2F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2F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2F6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F2F63"/>
    <w:rPr>
      <w:b/>
      <w:bCs/>
      <w:smallCaps/>
      <w:color w:val="F9A943" w:themeColor="accent6"/>
    </w:rPr>
  </w:style>
  <w:style w:type="character" w:styleId="BookTitle">
    <w:name w:val="Book Title"/>
    <w:basedOn w:val="DefaultParagraphFont"/>
    <w:uiPriority w:val="33"/>
    <w:qFormat/>
    <w:rsid w:val="00BF2F6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F6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0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economyleague.org/driving-regionalchange/campaigns-projects/philadelphia-anchors-growth-equ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hicagoanchors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m-cam.org/hirelocal/" TargetMode="External"/><Relationship Id="rId25" Type="http://schemas.openxmlformats.org/officeDocument/2006/relationships/hyperlink" Target="https://www.newark-alliance.org/ancho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gallery.mailchimp.com/e51d2c7d40bc9992285e71110/files/00326d35-29bc-4f07-9636-ba36bb3556df/TRU0618_FtrPopHealth.01.pdf?mc_cid=8b75e9b7ac&amp;mc_eid=8ba096533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mdcollaborative.org/anchorpartners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emocracycollaborative.org/democracycollaborative/anchorinstitutions/Anchor%20Institutions" TargetMode="External"/><Relationship Id="rId23" Type="http://schemas.openxmlformats.org/officeDocument/2006/relationships/hyperlink" Target="https://baltimorepartnership.org/" TargetMode="External"/><Relationship Id="rId28" Type="http://schemas.openxmlformats.org/officeDocument/2006/relationships/hyperlink" Target="https://nextcity.org/daily/entry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helterforce.org/2018/10/22/what-anchorinstitutions-can-do-by-working-together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centralcorridoranchorpartnership.org" TargetMode="External"/><Relationship Id="rId27" Type="http://schemas.openxmlformats.org/officeDocument/2006/relationships/hyperlink" Target="https://drexel.edu/civicengagement/centers-initiatives/economic-inclusion/step-by-step/" TargetMode="External"/><Relationship Id="rId3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32064A"/>
      </a:accent5>
      <a:accent6>
        <a:srgbClr val="F9A943"/>
      </a:accent6>
      <a:hlink>
        <a:srgbClr val="0097A7"/>
      </a:hlink>
      <a:folHlink>
        <a:srgbClr val="E64D2D"/>
      </a:folHlink>
    </a:clrScheme>
    <a:fontScheme name="East5ide">
      <a:majorFont>
        <a:latin typeface="Syncopate"/>
        <a:ea typeface=""/>
        <a:cs typeface=""/>
      </a:majorFont>
      <a:minorFont>
        <a:latin typeface="Century Gothic"/>
        <a:ea typeface=""/>
        <a:cs typeface="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V634YEW6DXCK-954087554-23804</_dlc_DocId>
    <_dlc_DocIdUrl xmlns="0e5ea4b3-e6a5-4854-b8c8-91e7a5b68632">
      <Url>https://theciviccanopy.sharepoint.com/_layouts/15/DocIdRedir.aspx?ID=V634YEW6DXCK-954087554-23804</Url>
      <Description>V634YEW6DXCK-954087554-23804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e00fb8dbb86bc83ac1af723a255ed6e6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ceaec97a22dc9bbb2d560b9babb29a0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DD9B-1269-43D7-85A9-7F7FFB9600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3C40E8-FD04-4E3A-BD41-54C2A80E2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CC534-0CE1-4937-ADAF-C79E2965F088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4.xml><?xml version="1.0" encoding="utf-8"?>
<ds:datastoreItem xmlns:ds="http://schemas.openxmlformats.org/officeDocument/2006/customXml" ds:itemID="{9549FA7A-B8F0-4014-BA9F-4D2800199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B2F30D-A452-4A7E-9D2C-8FFB6EAA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Holcomb</cp:lastModifiedBy>
  <cp:revision>20</cp:revision>
  <dcterms:created xsi:type="dcterms:W3CDTF">2019-01-25T19:11:00Z</dcterms:created>
  <dcterms:modified xsi:type="dcterms:W3CDTF">2019-04-12T21:16:00Z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b897b1ab-9336-468e-b503-ab4e929f2198</vt:lpwstr>
  </property>
  <property fmtid="{D5CDD505-2E9C-101B-9397-08002B2CF9AE}" pid="4" name="AuthorIds_UIVersion_1024">
    <vt:lpwstr>205</vt:lpwstr>
  </property>
</Properties>
</file>